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B458" w14:textId="77777777" w:rsidR="00DA7D73" w:rsidRDefault="00DA7D73"/>
    <w:p w14:paraId="1BC2918D" w14:textId="77777777" w:rsidR="00E62EE8" w:rsidRDefault="00E62EE8"/>
    <w:tbl>
      <w:tblPr>
        <w:tblStyle w:val="Tablaconcuadrcula"/>
        <w:tblW w:w="0" w:type="auto"/>
        <w:tblLook w:val="04A0" w:firstRow="1" w:lastRow="0" w:firstColumn="1" w:lastColumn="0" w:noHBand="0" w:noVBand="1"/>
      </w:tblPr>
      <w:tblGrid>
        <w:gridCol w:w="4077"/>
        <w:gridCol w:w="4901"/>
      </w:tblGrid>
      <w:tr w:rsidR="00DA7D73" w:rsidRPr="007D0E78" w14:paraId="2191895D" w14:textId="77777777" w:rsidTr="00A764DD">
        <w:tc>
          <w:tcPr>
            <w:tcW w:w="4077" w:type="dxa"/>
            <w:tcBorders>
              <w:right w:val="nil"/>
            </w:tcBorders>
          </w:tcPr>
          <w:p w14:paraId="12569230" w14:textId="77777777" w:rsidR="00DA7D73" w:rsidRPr="007D0E78" w:rsidRDefault="00DA7D73" w:rsidP="00DA7D73">
            <w:pPr>
              <w:jc w:val="right"/>
              <w:rPr>
                <w:b/>
                <w:sz w:val="24"/>
                <w:szCs w:val="24"/>
              </w:rPr>
            </w:pPr>
            <w:r w:rsidRPr="007D0E78">
              <w:rPr>
                <w:b/>
                <w:sz w:val="24"/>
                <w:szCs w:val="24"/>
              </w:rPr>
              <w:t xml:space="preserve">Bases   de    Proceso </w:t>
            </w:r>
          </w:p>
        </w:tc>
        <w:tc>
          <w:tcPr>
            <w:tcW w:w="4901" w:type="dxa"/>
            <w:tcBorders>
              <w:left w:val="nil"/>
            </w:tcBorders>
          </w:tcPr>
          <w:p w14:paraId="1E32E540" w14:textId="77777777" w:rsidR="00DA7D73" w:rsidRPr="007D0E78" w:rsidRDefault="00DA7D73" w:rsidP="00DA7D73">
            <w:pPr>
              <w:jc w:val="both"/>
              <w:rPr>
                <w:sz w:val="24"/>
                <w:szCs w:val="24"/>
              </w:rPr>
            </w:pPr>
            <w:r w:rsidRPr="007D0E78">
              <w:rPr>
                <w:b/>
                <w:sz w:val="24"/>
                <w:szCs w:val="24"/>
              </w:rPr>
              <w:t>de   Selección</w:t>
            </w:r>
          </w:p>
        </w:tc>
      </w:tr>
      <w:tr w:rsidR="00DA7D73" w:rsidRPr="007D0E78" w14:paraId="313CFB23" w14:textId="77777777" w:rsidTr="00A764DD">
        <w:tc>
          <w:tcPr>
            <w:tcW w:w="4077" w:type="dxa"/>
          </w:tcPr>
          <w:p w14:paraId="674F88B4" w14:textId="77777777" w:rsidR="00DA7D73" w:rsidRPr="007D0E78" w:rsidRDefault="00DA7D73">
            <w:pPr>
              <w:rPr>
                <w:b/>
                <w:sz w:val="24"/>
                <w:szCs w:val="24"/>
              </w:rPr>
            </w:pPr>
            <w:r w:rsidRPr="007D0E78">
              <w:rPr>
                <w:b/>
                <w:sz w:val="24"/>
                <w:szCs w:val="24"/>
              </w:rPr>
              <w:t>Institución/Entidad</w:t>
            </w:r>
          </w:p>
        </w:tc>
        <w:tc>
          <w:tcPr>
            <w:tcW w:w="4901" w:type="dxa"/>
          </w:tcPr>
          <w:p w14:paraId="713C4C03" w14:textId="77777777" w:rsidR="00DA7D73" w:rsidRPr="007D0E78" w:rsidRDefault="00DA7D73" w:rsidP="00DA7D73">
            <w:pPr>
              <w:rPr>
                <w:sz w:val="24"/>
                <w:szCs w:val="24"/>
              </w:rPr>
            </w:pPr>
            <w:r w:rsidRPr="007D0E78">
              <w:rPr>
                <w:sz w:val="24"/>
                <w:szCs w:val="24"/>
              </w:rPr>
              <w:t>Il</w:t>
            </w:r>
            <w:r w:rsidR="00E62EE8">
              <w:rPr>
                <w:sz w:val="24"/>
                <w:szCs w:val="24"/>
              </w:rPr>
              <w:t xml:space="preserve">ustre Municipalidad de </w:t>
            </w:r>
            <w:r w:rsidR="00A76AAD">
              <w:rPr>
                <w:sz w:val="24"/>
                <w:szCs w:val="24"/>
              </w:rPr>
              <w:t>Mostazal</w:t>
            </w:r>
          </w:p>
        </w:tc>
      </w:tr>
      <w:tr w:rsidR="00DA7D73" w:rsidRPr="007D0E78" w14:paraId="047EAD4E" w14:textId="77777777" w:rsidTr="00A764DD">
        <w:tc>
          <w:tcPr>
            <w:tcW w:w="4077" w:type="dxa"/>
          </w:tcPr>
          <w:p w14:paraId="0B7B44DC" w14:textId="77777777" w:rsidR="00DA7D73" w:rsidRPr="007D0E78" w:rsidRDefault="00DA7D73">
            <w:pPr>
              <w:rPr>
                <w:b/>
                <w:sz w:val="24"/>
                <w:szCs w:val="24"/>
              </w:rPr>
            </w:pPr>
            <w:r w:rsidRPr="007D0E78">
              <w:rPr>
                <w:b/>
                <w:sz w:val="24"/>
                <w:szCs w:val="24"/>
              </w:rPr>
              <w:t>Cargo</w:t>
            </w:r>
          </w:p>
        </w:tc>
        <w:tc>
          <w:tcPr>
            <w:tcW w:w="4901" w:type="dxa"/>
          </w:tcPr>
          <w:p w14:paraId="130D68EB" w14:textId="77777777" w:rsidR="00DA7D73" w:rsidRPr="007D0E78" w:rsidRDefault="00DA7D73">
            <w:pPr>
              <w:rPr>
                <w:sz w:val="24"/>
                <w:szCs w:val="24"/>
              </w:rPr>
            </w:pPr>
            <w:r w:rsidRPr="007D0E78">
              <w:rPr>
                <w:sz w:val="24"/>
                <w:szCs w:val="24"/>
              </w:rPr>
              <w:t xml:space="preserve">Profesional para Programa Mujeres Jefas de Hogar de </w:t>
            </w:r>
            <w:proofErr w:type="spellStart"/>
            <w:r w:rsidRPr="007D0E78">
              <w:rPr>
                <w:sz w:val="24"/>
                <w:szCs w:val="24"/>
              </w:rPr>
              <w:t>SernamEG</w:t>
            </w:r>
            <w:proofErr w:type="spellEnd"/>
          </w:p>
        </w:tc>
      </w:tr>
      <w:tr w:rsidR="00DA7D73" w:rsidRPr="007D0E78" w14:paraId="092C12D6" w14:textId="77777777" w:rsidTr="00A764DD">
        <w:tc>
          <w:tcPr>
            <w:tcW w:w="4077" w:type="dxa"/>
          </w:tcPr>
          <w:p w14:paraId="0ACB4A14" w14:textId="77777777" w:rsidR="00DA7D73" w:rsidRPr="007D0E78" w:rsidRDefault="00DA7D73">
            <w:pPr>
              <w:rPr>
                <w:b/>
                <w:sz w:val="24"/>
                <w:szCs w:val="24"/>
              </w:rPr>
            </w:pPr>
            <w:r w:rsidRPr="007D0E78">
              <w:rPr>
                <w:b/>
                <w:sz w:val="24"/>
                <w:szCs w:val="24"/>
              </w:rPr>
              <w:t>N° de Vacantes</w:t>
            </w:r>
          </w:p>
        </w:tc>
        <w:tc>
          <w:tcPr>
            <w:tcW w:w="4901" w:type="dxa"/>
          </w:tcPr>
          <w:p w14:paraId="33E59258" w14:textId="77777777" w:rsidR="00DA7D73" w:rsidRPr="007D0E78" w:rsidRDefault="007D2026">
            <w:pPr>
              <w:rPr>
                <w:sz w:val="24"/>
                <w:szCs w:val="24"/>
              </w:rPr>
            </w:pPr>
            <w:r>
              <w:rPr>
                <w:sz w:val="24"/>
                <w:szCs w:val="24"/>
              </w:rPr>
              <w:t>1</w:t>
            </w:r>
          </w:p>
        </w:tc>
      </w:tr>
      <w:tr w:rsidR="00DA7D73" w:rsidRPr="007D0E78" w14:paraId="50404402" w14:textId="77777777" w:rsidTr="00A764DD">
        <w:tc>
          <w:tcPr>
            <w:tcW w:w="4077" w:type="dxa"/>
          </w:tcPr>
          <w:p w14:paraId="7ADB5F8D" w14:textId="77777777" w:rsidR="00DA7D73" w:rsidRPr="007D0E78" w:rsidRDefault="00DA7D73">
            <w:pPr>
              <w:rPr>
                <w:b/>
                <w:sz w:val="24"/>
                <w:szCs w:val="24"/>
              </w:rPr>
            </w:pPr>
            <w:r w:rsidRPr="007D0E78">
              <w:rPr>
                <w:b/>
                <w:sz w:val="24"/>
                <w:szCs w:val="24"/>
              </w:rPr>
              <w:t>Comuna</w:t>
            </w:r>
          </w:p>
        </w:tc>
        <w:tc>
          <w:tcPr>
            <w:tcW w:w="4901" w:type="dxa"/>
          </w:tcPr>
          <w:p w14:paraId="4CED8CD2" w14:textId="77777777" w:rsidR="00DA7D73" w:rsidRPr="007D0E78" w:rsidRDefault="00A76AAD">
            <w:pPr>
              <w:rPr>
                <w:sz w:val="24"/>
                <w:szCs w:val="24"/>
              </w:rPr>
            </w:pPr>
            <w:r>
              <w:rPr>
                <w:sz w:val="24"/>
                <w:szCs w:val="24"/>
              </w:rPr>
              <w:t>Mostazal</w:t>
            </w:r>
            <w:r w:rsidR="00A764DD">
              <w:rPr>
                <w:sz w:val="24"/>
                <w:szCs w:val="24"/>
              </w:rPr>
              <w:t>,</w:t>
            </w:r>
            <w:r w:rsidR="00DA7D73" w:rsidRPr="007D0E78">
              <w:rPr>
                <w:sz w:val="24"/>
                <w:szCs w:val="24"/>
              </w:rPr>
              <w:t xml:space="preserve"> Sexta Región</w:t>
            </w:r>
          </w:p>
        </w:tc>
      </w:tr>
      <w:tr w:rsidR="00DA7D73" w:rsidRPr="007D0E78" w14:paraId="5FB66573" w14:textId="77777777" w:rsidTr="00A764DD">
        <w:tc>
          <w:tcPr>
            <w:tcW w:w="4077" w:type="dxa"/>
          </w:tcPr>
          <w:p w14:paraId="4C7DD3E6" w14:textId="77777777" w:rsidR="00DA7D73" w:rsidRPr="007D0E78" w:rsidRDefault="00DA7D73">
            <w:pPr>
              <w:rPr>
                <w:b/>
                <w:sz w:val="24"/>
                <w:szCs w:val="24"/>
              </w:rPr>
            </w:pPr>
            <w:r w:rsidRPr="007D0E78">
              <w:rPr>
                <w:b/>
                <w:sz w:val="24"/>
                <w:szCs w:val="24"/>
              </w:rPr>
              <w:t>Tipo de Vacante</w:t>
            </w:r>
          </w:p>
        </w:tc>
        <w:tc>
          <w:tcPr>
            <w:tcW w:w="4901" w:type="dxa"/>
          </w:tcPr>
          <w:p w14:paraId="1236E9DC" w14:textId="77777777" w:rsidR="00DA7D73" w:rsidRPr="007D0E78" w:rsidRDefault="00DA7D73">
            <w:pPr>
              <w:rPr>
                <w:sz w:val="24"/>
                <w:szCs w:val="24"/>
              </w:rPr>
            </w:pPr>
            <w:r w:rsidRPr="007D0E78">
              <w:rPr>
                <w:sz w:val="24"/>
                <w:szCs w:val="24"/>
              </w:rPr>
              <w:t>Honorarios</w:t>
            </w:r>
          </w:p>
        </w:tc>
      </w:tr>
    </w:tbl>
    <w:p w14:paraId="735EE662" w14:textId="77777777" w:rsidR="00DA7D73" w:rsidRPr="007D0E78" w:rsidRDefault="00DA7D73">
      <w:pPr>
        <w:rPr>
          <w:sz w:val="24"/>
          <w:szCs w:val="24"/>
        </w:rPr>
      </w:pPr>
    </w:p>
    <w:p w14:paraId="1AB9363D" w14:textId="77777777" w:rsidR="00DA7D73" w:rsidRPr="007D0E78" w:rsidRDefault="00DA7D73" w:rsidP="00DA7D73">
      <w:pPr>
        <w:rPr>
          <w:b/>
          <w:sz w:val="24"/>
          <w:szCs w:val="24"/>
        </w:rPr>
      </w:pPr>
      <w:r w:rsidRPr="007D0E78">
        <w:rPr>
          <w:b/>
          <w:sz w:val="24"/>
          <w:szCs w:val="24"/>
        </w:rPr>
        <w:t>1. OBJETIVO DEL CARGO.</w:t>
      </w:r>
    </w:p>
    <w:p w14:paraId="4E6286B8" w14:textId="77777777" w:rsidR="00DA7D73" w:rsidRPr="007D0E78" w:rsidRDefault="005D4AB5" w:rsidP="00311B19">
      <w:pPr>
        <w:pStyle w:val="Default"/>
        <w:jc w:val="both"/>
        <w:rPr>
          <w:rFonts w:asciiTheme="minorHAnsi" w:hAnsiTheme="minorHAnsi"/>
        </w:rPr>
      </w:pPr>
      <w:r w:rsidRPr="007D0E78">
        <w:rPr>
          <w:rFonts w:asciiTheme="minorHAnsi" w:hAnsiTheme="minorHAnsi"/>
        </w:rPr>
        <w:t>Promover la autonomía económica de las mujeres jefas de</w:t>
      </w:r>
      <w:r w:rsidR="00E62EE8">
        <w:rPr>
          <w:rFonts w:asciiTheme="minorHAnsi" w:hAnsiTheme="minorHAnsi"/>
        </w:rPr>
        <w:t xml:space="preserve"> hogar de la comuna de </w:t>
      </w:r>
      <w:r w:rsidR="00A76AAD">
        <w:rPr>
          <w:rFonts w:asciiTheme="minorHAnsi" w:hAnsiTheme="minorHAnsi"/>
        </w:rPr>
        <w:t>Mostazal</w:t>
      </w:r>
      <w:r w:rsidRPr="007D0E78">
        <w:rPr>
          <w:rFonts w:asciiTheme="minorHAnsi" w:hAnsiTheme="minorHAnsi"/>
        </w:rPr>
        <w:t>, a través de un conjunto de herramientas que les permitan generar, gestionar ingresos y recursos propios a partir del trabajo remunerado, el acceso a la oferta pública y de oportunidades de conciliación trabajo remunerado, doméstico y de cuidados.</w:t>
      </w:r>
    </w:p>
    <w:p w14:paraId="34D72267" w14:textId="77777777" w:rsidR="00DA7D73" w:rsidRDefault="00DA7D73" w:rsidP="00311B19">
      <w:pPr>
        <w:spacing w:after="0" w:line="240" w:lineRule="auto"/>
        <w:jc w:val="both"/>
        <w:rPr>
          <w:sz w:val="24"/>
          <w:szCs w:val="24"/>
        </w:rPr>
      </w:pPr>
    </w:p>
    <w:p w14:paraId="3C4F8FED" w14:textId="77777777" w:rsidR="00E62EE8" w:rsidRPr="007D0E78" w:rsidRDefault="00E62EE8" w:rsidP="00311B19">
      <w:pPr>
        <w:spacing w:after="0" w:line="240" w:lineRule="auto"/>
        <w:jc w:val="both"/>
        <w:rPr>
          <w:sz w:val="24"/>
          <w:szCs w:val="24"/>
        </w:rPr>
      </w:pPr>
    </w:p>
    <w:p w14:paraId="53514E03" w14:textId="77777777" w:rsidR="00311B19" w:rsidRPr="007D0E78" w:rsidRDefault="00311B19" w:rsidP="00311B19">
      <w:pPr>
        <w:spacing w:after="0" w:line="240" w:lineRule="auto"/>
        <w:jc w:val="both"/>
        <w:rPr>
          <w:b/>
          <w:sz w:val="24"/>
          <w:szCs w:val="24"/>
        </w:rPr>
      </w:pPr>
      <w:r w:rsidRPr="007D0E78">
        <w:rPr>
          <w:b/>
          <w:sz w:val="24"/>
          <w:szCs w:val="24"/>
        </w:rPr>
        <w:t>2.  PERFIL DEL CARGO</w:t>
      </w:r>
    </w:p>
    <w:p w14:paraId="712ABDE6" w14:textId="77777777" w:rsidR="00311B19" w:rsidRPr="007D0E78" w:rsidRDefault="00311B19" w:rsidP="00311B19">
      <w:pPr>
        <w:spacing w:after="0" w:line="240" w:lineRule="auto"/>
        <w:jc w:val="both"/>
        <w:rPr>
          <w:b/>
          <w:sz w:val="24"/>
          <w:szCs w:val="24"/>
        </w:rPr>
      </w:pPr>
    </w:p>
    <w:tbl>
      <w:tblPr>
        <w:tblStyle w:val="Tablaconcuadrcula"/>
        <w:tblW w:w="8978" w:type="dxa"/>
        <w:tblLook w:val="04A0" w:firstRow="1" w:lastRow="0" w:firstColumn="1" w:lastColumn="0" w:noHBand="0" w:noVBand="1"/>
      </w:tblPr>
      <w:tblGrid>
        <w:gridCol w:w="4077"/>
        <w:gridCol w:w="4901"/>
      </w:tblGrid>
      <w:tr w:rsidR="00311B19" w:rsidRPr="007D0E78" w14:paraId="70CCE2FC" w14:textId="77777777" w:rsidTr="00A764DD">
        <w:tc>
          <w:tcPr>
            <w:tcW w:w="4077" w:type="dxa"/>
          </w:tcPr>
          <w:p w14:paraId="0FC42794" w14:textId="77777777" w:rsidR="00311B19" w:rsidRPr="007D0E78" w:rsidRDefault="00311B19" w:rsidP="00311B19">
            <w:pPr>
              <w:jc w:val="both"/>
              <w:rPr>
                <w:b/>
                <w:sz w:val="24"/>
                <w:szCs w:val="24"/>
              </w:rPr>
            </w:pPr>
            <w:r w:rsidRPr="007D0E78">
              <w:rPr>
                <w:b/>
                <w:sz w:val="24"/>
                <w:szCs w:val="24"/>
              </w:rPr>
              <w:t>Formación Educacional</w:t>
            </w:r>
            <w:r w:rsidR="00FA62B6" w:rsidRPr="007D0E78">
              <w:rPr>
                <w:b/>
                <w:sz w:val="24"/>
                <w:szCs w:val="24"/>
              </w:rPr>
              <w:t>.</w:t>
            </w:r>
          </w:p>
        </w:tc>
        <w:tc>
          <w:tcPr>
            <w:tcW w:w="4901" w:type="dxa"/>
          </w:tcPr>
          <w:p w14:paraId="732F1887" w14:textId="77777777" w:rsidR="00311B19" w:rsidRPr="00E62946" w:rsidRDefault="00E62946" w:rsidP="00311B19">
            <w:pPr>
              <w:jc w:val="both"/>
              <w:rPr>
                <w:sz w:val="24"/>
                <w:szCs w:val="24"/>
              </w:rPr>
            </w:pPr>
            <w:r w:rsidRPr="007D0E78">
              <w:rPr>
                <w:sz w:val="24"/>
                <w:szCs w:val="24"/>
              </w:rPr>
              <w:t>Poseer título profesional de al menos 8 semestres otorgado por una universidad o Instituto profesional del Estado o reconocido por éste, o aquellos títulos validados en Chile de acuerdo a la legislación vigent</w:t>
            </w:r>
            <w:r>
              <w:rPr>
                <w:sz w:val="24"/>
                <w:szCs w:val="24"/>
              </w:rPr>
              <w:t>e.</w:t>
            </w:r>
          </w:p>
        </w:tc>
      </w:tr>
      <w:tr w:rsidR="00311B19" w:rsidRPr="007D0E78" w14:paraId="3D260B00" w14:textId="77777777" w:rsidTr="00A764DD">
        <w:tc>
          <w:tcPr>
            <w:tcW w:w="4077" w:type="dxa"/>
          </w:tcPr>
          <w:p w14:paraId="7F2CC5C5" w14:textId="77777777" w:rsidR="00311B19" w:rsidRPr="007D0E78" w:rsidRDefault="00FA62B6" w:rsidP="00311B19">
            <w:pPr>
              <w:jc w:val="both"/>
              <w:rPr>
                <w:b/>
                <w:sz w:val="24"/>
                <w:szCs w:val="24"/>
              </w:rPr>
            </w:pPr>
            <w:r w:rsidRPr="007D0E78">
              <w:rPr>
                <w:b/>
                <w:sz w:val="24"/>
                <w:szCs w:val="24"/>
              </w:rPr>
              <w:t>Conocimientos y Competencias Técnicas del Cargo.</w:t>
            </w:r>
          </w:p>
        </w:tc>
        <w:tc>
          <w:tcPr>
            <w:tcW w:w="4901" w:type="dxa"/>
          </w:tcPr>
          <w:p w14:paraId="73AC09E1" w14:textId="77777777" w:rsidR="00FA62B6" w:rsidRPr="00FA62B6" w:rsidRDefault="00FA62B6" w:rsidP="00A76267">
            <w:pPr>
              <w:numPr>
                <w:ilvl w:val="0"/>
                <w:numId w:val="3"/>
              </w:numPr>
              <w:autoSpaceDE w:val="0"/>
              <w:autoSpaceDN w:val="0"/>
              <w:adjustRightInd w:val="0"/>
              <w:ind w:hanging="720"/>
              <w:jc w:val="both"/>
              <w:rPr>
                <w:rFonts w:eastAsia="Times New Roman" w:cs="Arial"/>
                <w:color w:val="000000"/>
                <w:sz w:val="24"/>
                <w:szCs w:val="24"/>
              </w:rPr>
            </w:pPr>
            <w:r w:rsidRPr="00FA62B6">
              <w:rPr>
                <w:rFonts w:eastAsia="Times New Roman" w:cs="Arial"/>
                <w:color w:val="000000"/>
                <w:sz w:val="24"/>
                <w:szCs w:val="24"/>
              </w:rPr>
              <w:t>Funcionamiento Municipal y sus unidades e instrumentos de gestión.</w:t>
            </w:r>
          </w:p>
          <w:p w14:paraId="2A03EB8F" w14:textId="77777777" w:rsidR="00FA62B6" w:rsidRPr="00FA62B6" w:rsidRDefault="00FA62B6" w:rsidP="00A76267">
            <w:pPr>
              <w:numPr>
                <w:ilvl w:val="0"/>
                <w:numId w:val="3"/>
              </w:numPr>
              <w:autoSpaceDE w:val="0"/>
              <w:autoSpaceDN w:val="0"/>
              <w:adjustRightInd w:val="0"/>
              <w:ind w:hanging="720"/>
              <w:jc w:val="both"/>
              <w:rPr>
                <w:rFonts w:eastAsia="Times New Roman" w:cs="Arial"/>
                <w:color w:val="000000"/>
                <w:sz w:val="24"/>
                <w:szCs w:val="24"/>
              </w:rPr>
            </w:pPr>
            <w:r w:rsidRPr="00FA62B6">
              <w:rPr>
                <w:rFonts w:eastAsia="Times New Roman" w:cs="Arial"/>
                <w:color w:val="000000"/>
                <w:sz w:val="24"/>
                <w:szCs w:val="24"/>
              </w:rPr>
              <w:t xml:space="preserve">Funcionamiento de los servicios del Estado, en especial los vinculados al sector trabajo, economía y microempresa. </w:t>
            </w:r>
          </w:p>
          <w:p w14:paraId="7370994C" w14:textId="77777777" w:rsidR="00FA62B6" w:rsidRPr="00FA62B6" w:rsidRDefault="00FA62B6" w:rsidP="00A76267">
            <w:pPr>
              <w:numPr>
                <w:ilvl w:val="0"/>
                <w:numId w:val="3"/>
              </w:numPr>
              <w:autoSpaceDE w:val="0"/>
              <w:autoSpaceDN w:val="0"/>
              <w:adjustRightInd w:val="0"/>
              <w:ind w:hanging="720"/>
              <w:jc w:val="both"/>
              <w:rPr>
                <w:rFonts w:eastAsia="Times New Roman" w:cs="Arial"/>
                <w:color w:val="000000"/>
                <w:sz w:val="24"/>
                <w:szCs w:val="24"/>
              </w:rPr>
            </w:pPr>
            <w:r w:rsidRPr="00FA62B6">
              <w:rPr>
                <w:rFonts w:eastAsia="Times New Roman" w:cs="Arial"/>
                <w:color w:val="000000"/>
                <w:sz w:val="24"/>
                <w:szCs w:val="24"/>
              </w:rPr>
              <w:t xml:space="preserve">Administración y Políticas Públicas. </w:t>
            </w:r>
          </w:p>
          <w:p w14:paraId="41B5FC55" w14:textId="77777777" w:rsidR="00FA62B6" w:rsidRPr="00FA62B6" w:rsidRDefault="00FA62B6" w:rsidP="00A76267">
            <w:pPr>
              <w:numPr>
                <w:ilvl w:val="0"/>
                <w:numId w:val="3"/>
              </w:numPr>
              <w:autoSpaceDE w:val="0"/>
              <w:autoSpaceDN w:val="0"/>
              <w:adjustRightInd w:val="0"/>
              <w:ind w:hanging="720"/>
              <w:jc w:val="both"/>
              <w:rPr>
                <w:rFonts w:eastAsia="Times New Roman" w:cs="Arial"/>
                <w:color w:val="000000"/>
                <w:sz w:val="24"/>
                <w:szCs w:val="24"/>
              </w:rPr>
            </w:pPr>
            <w:r w:rsidRPr="00FA62B6">
              <w:rPr>
                <w:rFonts w:eastAsia="Times New Roman" w:cs="Arial"/>
                <w:color w:val="000000"/>
                <w:sz w:val="24"/>
                <w:szCs w:val="24"/>
              </w:rPr>
              <w:t>Género y derechos humanos de las mujeres, autonomía económica, sexual y reproductiva, violencia de género. Planificación y control de gestión.</w:t>
            </w:r>
          </w:p>
          <w:p w14:paraId="7D9E2F4D" w14:textId="77777777" w:rsidR="00FA62B6" w:rsidRPr="00FA62B6" w:rsidRDefault="00FA62B6" w:rsidP="00A76267">
            <w:pPr>
              <w:numPr>
                <w:ilvl w:val="0"/>
                <w:numId w:val="3"/>
              </w:numPr>
              <w:autoSpaceDE w:val="0"/>
              <w:autoSpaceDN w:val="0"/>
              <w:adjustRightInd w:val="0"/>
              <w:ind w:hanging="720"/>
              <w:jc w:val="both"/>
              <w:rPr>
                <w:rFonts w:eastAsia="Times New Roman" w:cs="Arial"/>
                <w:color w:val="000000"/>
                <w:sz w:val="24"/>
                <w:szCs w:val="24"/>
              </w:rPr>
            </w:pPr>
            <w:r w:rsidRPr="00FA62B6">
              <w:rPr>
                <w:rFonts w:eastAsia="Times New Roman" w:cs="Arial"/>
                <w:color w:val="000000"/>
                <w:sz w:val="24"/>
                <w:szCs w:val="24"/>
              </w:rPr>
              <w:t xml:space="preserve">Gestión de proyectos sociales </w:t>
            </w:r>
          </w:p>
          <w:p w14:paraId="3889A8CA" w14:textId="77777777" w:rsidR="00FA62B6" w:rsidRPr="00FA62B6" w:rsidRDefault="00FA62B6" w:rsidP="00A76267">
            <w:pPr>
              <w:numPr>
                <w:ilvl w:val="0"/>
                <w:numId w:val="3"/>
              </w:numPr>
              <w:autoSpaceDE w:val="0"/>
              <w:autoSpaceDN w:val="0"/>
              <w:adjustRightInd w:val="0"/>
              <w:ind w:left="709" w:hanging="709"/>
              <w:jc w:val="both"/>
              <w:rPr>
                <w:rFonts w:eastAsia="Times New Roman" w:cs="Arial"/>
                <w:color w:val="000000"/>
                <w:sz w:val="24"/>
                <w:szCs w:val="24"/>
              </w:rPr>
            </w:pPr>
            <w:r w:rsidRPr="00FA62B6">
              <w:rPr>
                <w:rFonts w:eastAsia="Times New Roman" w:cs="Arial"/>
                <w:color w:val="000000"/>
                <w:sz w:val="24"/>
                <w:szCs w:val="24"/>
              </w:rPr>
              <w:t xml:space="preserve">Manejo computacional nivel usuario, incluyendo Office Excel, </w:t>
            </w:r>
            <w:proofErr w:type="spellStart"/>
            <w:r w:rsidRPr="00FA62B6">
              <w:rPr>
                <w:rFonts w:eastAsia="Times New Roman" w:cs="Arial"/>
                <w:color w:val="000000"/>
                <w:sz w:val="24"/>
                <w:szCs w:val="24"/>
              </w:rPr>
              <w:t>Power</w:t>
            </w:r>
            <w:proofErr w:type="spellEnd"/>
            <w:r w:rsidRPr="00FA62B6">
              <w:rPr>
                <w:rFonts w:eastAsia="Times New Roman" w:cs="Arial"/>
                <w:color w:val="000000"/>
                <w:sz w:val="24"/>
                <w:szCs w:val="24"/>
              </w:rPr>
              <w:t xml:space="preserve"> Point y Word. </w:t>
            </w:r>
          </w:p>
          <w:p w14:paraId="141D2520" w14:textId="77777777" w:rsidR="00311B19" w:rsidRPr="007D0E78" w:rsidRDefault="00311B19" w:rsidP="00A76267">
            <w:pPr>
              <w:jc w:val="both"/>
              <w:rPr>
                <w:b/>
                <w:sz w:val="24"/>
                <w:szCs w:val="24"/>
              </w:rPr>
            </w:pPr>
          </w:p>
        </w:tc>
      </w:tr>
      <w:tr w:rsidR="00311B19" w:rsidRPr="007D0E78" w14:paraId="128D44B5" w14:textId="77777777" w:rsidTr="00A764DD">
        <w:tc>
          <w:tcPr>
            <w:tcW w:w="4077" w:type="dxa"/>
          </w:tcPr>
          <w:p w14:paraId="7780D8B0" w14:textId="77777777" w:rsidR="00311B19" w:rsidRPr="007D0E78" w:rsidRDefault="00DC5169" w:rsidP="00DC5169">
            <w:pPr>
              <w:jc w:val="both"/>
              <w:rPr>
                <w:b/>
                <w:sz w:val="24"/>
                <w:szCs w:val="24"/>
              </w:rPr>
            </w:pPr>
            <w:r w:rsidRPr="007D0E78">
              <w:rPr>
                <w:b/>
                <w:sz w:val="24"/>
                <w:szCs w:val="24"/>
              </w:rPr>
              <w:lastRenderedPageBreak/>
              <w:t>Competencias Genéricas y Habilidades.</w:t>
            </w:r>
          </w:p>
        </w:tc>
        <w:tc>
          <w:tcPr>
            <w:tcW w:w="4901" w:type="dxa"/>
          </w:tcPr>
          <w:p w14:paraId="2505C20A" w14:textId="77777777" w:rsidR="00767C9F" w:rsidRPr="00767C9F" w:rsidRDefault="00767C9F" w:rsidP="00A76267">
            <w:pPr>
              <w:numPr>
                <w:ilvl w:val="0"/>
                <w:numId w:val="4"/>
              </w:numPr>
              <w:autoSpaceDE w:val="0"/>
              <w:autoSpaceDN w:val="0"/>
              <w:adjustRightInd w:val="0"/>
              <w:ind w:hanging="720"/>
              <w:jc w:val="both"/>
              <w:rPr>
                <w:rFonts w:eastAsia="Times New Roman" w:cs="Arial"/>
                <w:color w:val="000000"/>
                <w:sz w:val="24"/>
                <w:szCs w:val="24"/>
              </w:rPr>
            </w:pPr>
            <w:r w:rsidRPr="00767C9F">
              <w:rPr>
                <w:rFonts w:eastAsia="Times New Roman" w:cs="Arial"/>
                <w:color w:val="000000"/>
                <w:sz w:val="24"/>
                <w:szCs w:val="24"/>
              </w:rPr>
              <w:t>Orientación a la calidad: Preocupación por resultados, búsqueda de la excelencia, reducir la ocurrencia de errores y mejora continua de los procedimientos utilizados.</w:t>
            </w:r>
          </w:p>
          <w:p w14:paraId="68F1B4E6" w14:textId="77777777" w:rsidR="00767C9F" w:rsidRPr="00767C9F" w:rsidRDefault="00767C9F" w:rsidP="00A76267">
            <w:pPr>
              <w:numPr>
                <w:ilvl w:val="0"/>
                <w:numId w:val="4"/>
              </w:numPr>
              <w:autoSpaceDE w:val="0"/>
              <w:autoSpaceDN w:val="0"/>
              <w:adjustRightInd w:val="0"/>
              <w:ind w:hanging="720"/>
              <w:jc w:val="both"/>
              <w:rPr>
                <w:rFonts w:eastAsia="Times New Roman" w:cs="Arial"/>
                <w:color w:val="000000"/>
                <w:sz w:val="24"/>
                <w:szCs w:val="24"/>
              </w:rPr>
            </w:pPr>
            <w:r w:rsidRPr="00767C9F">
              <w:rPr>
                <w:rFonts w:eastAsia="Times New Roman" w:cs="Arial"/>
                <w:color w:val="000000"/>
                <w:sz w:val="24"/>
                <w:szCs w:val="24"/>
              </w:rPr>
              <w:t xml:space="preserve">Iniciativa, Creatividad y Flexibilidad: Capacidad para anticipar, crear y proyectar una acción futura espontáneamente, formular caminos para alcanzar metas respecto de esa acción y llevar a cabo una gestión en esa dirección, tomando para ello las decisiones que le competan. </w:t>
            </w:r>
          </w:p>
          <w:p w14:paraId="1BB5CF65" w14:textId="77777777" w:rsidR="00767C9F" w:rsidRPr="00767C9F" w:rsidRDefault="00767C9F" w:rsidP="00A76267">
            <w:pPr>
              <w:numPr>
                <w:ilvl w:val="0"/>
                <w:numId w:val="4"/>
              </w:numPr>
              <w:autoSpaceDE w:val="0"/>
              <w:autoSpaceDN w:val="0"/>
              <w:adjustRightInd w:val="0"/>
              <w:ind w:hanging="720"/>
              <w:jc w:val="both"/>
              <w:rPr>
                <w:rFonts w:eastAsia="Times New Roman" w:cs="Arial"/>
                <w:color w:val="000000"/>
                <w:sz w:val="24"/>
                <w:szCs w:val="24"/>
              </w:rPr>
            </w:pPr>
            <w:r w:rsidRPr="00767C9F">
              <w:rPr>
                <w:rFonts w:eastAsia="Times New Roman" w:cs="Arial"/>
                <w:color w:val="000000"/>
                <w:sz w:val="24"/>
                <w:szCs w:val="24"/>
              </w:rPr>
              <w:t>Utilización de conocimientos y experiencias: Capacidad para utilizar y aplicar su conocimiento técnico y experiencia en su ámbito de trabajo, emitir opiniones y colaborar desde su experticia en las tareas de los demás, ampliar sus conocimientos y aprender de sus éxitos y fracasos.</w:t>
            </w:r>
          </w:p>
          <w:p w14:paraId="28E2287D" w14:textId="77777777" w:rsidR="00767C9F" w:rsidRPr="00767C9F" w:rsidRDefault="00767C9F" w:rsidP="00A76267">
            <w:pPr>
              <w:numPr>
                <w:ilvl w:val="0"/>
                <w:numId w:val="4"/>
              </w:numPr>
              <w:autoSpaceDE w:val="0"/>
              <w:autoSpaceDN w:val="0"/>
              <w:adjustRightInd w:val="0"/>
              <w:ind w:hanging="720"/>
              <w:jc w:val="both"/>
              <w:rPr>
                <w:rFonts w:eastAsia="Times New Roman" w:cs="Arial"/>
                <w:color w:val="000000"/>
                <w:sz w:val="24"/>
                <w:szCs w:val="24"/>
              </w:rPr>
            </w:pPr>
            <w:r w:rsidRPr="00767C9F">
              <w:rPr>
                <w:rFonts w:eastAsia="Times New Roman" w:cs="Arial"/>
                <w:color w:val="000000"/>
                <w:sz w:val="24"/>
                <w:szCs w:val="24"/>
              </w:rPr>
              <w:t xml:space="preserve">Compromiso con la Institución: Capacidad para cooperar y poner a disposición del trabajo conocimientos, habilidades y experiencias, orientando su comportamiento en la dirección indicada por las necesidades, prioridades y objetivos de la Institución. </w:t>
            </w:r>
          </w:p>
          <w:p w14:paraId="0738123D" w14:textId="77777777" w:rsidR="00767C9F" w:rsidRPr="00767C9F" w:rsidRDefault="00767C9F" w:rsidP="00A76267">
            <w:pPr>
              <w:numPr>
                <w:ilvl w:val="0"/>
                <w:numId w:val="4"/>
              </w:numPr>
              <w:autoSpaceDE w:val="0"/>
              <w:autoSpaceDN w:val="0"/>
              <w:adjustRightInd w:val="0"/>
              <w:ind w:hanging="720"/>
              <w:jc w:val="both"/>
              <w:rPr>
                <w:rFonts w:eastAsia="Times New Roman" w:cs="Arial"/>
                <w:color w:val="000000"/>
                <w:sz w:val="24"/>
                <w:szCs w:val="24"/>
              </w:rPr>
            </w:pPr>
            <w:r w:rsidRPr="00767C9F">
              <w:rPr>
                <w:rFonts w:eastAsia="Times New Roman" w:cs="Arial"/>
                <w:color w:val="000000"/>
                <w:sz w:val="24"/>
                <w:szCs w:val="24"/>
              </w:rPr>
              <w:t xml:space="preserve">Trabajo bajo presión: Manejar de forma eficiente las situaciones de presión, siendo capaz de utilizar la ansiedad como una posibilidad para movilizarse en torno a la consecución de objetivos. Capaz de desarrollar actividades que le permitan dosificar las manifestaciones de la presión. </w:t>
            </w:r>
          </w:p>
          <w:p w14:paraId="0D2064F0" w14:textId="77777777" w:rsidR="00767C9F" w:rsidRPr="00767C9F" w:rsidRDefault="00767C9F" w:rsidP="00A76267">
            <w:pPr>
              <w:numPr>
                <w:ilvl w:val="0"/>
                <w:numId w:val="4"/>
              </w:numPr>
              <w:autoSpaceDE w:val="0"/>
              <w:autoSpaceDN w:val="0"/>
              <w:adjustRightInd w:val="0"/>
              <w:ind w:hanging="720"/>
              <w:jc w:val="both"/>
              <w:rPr>
                <w:rFonts w:eastAsia="Times New Roman" w:cs="Arial"/>
                <w:color w:val="000000"/>
                <w:sz w:val="24"/>
                <w:szCs w:val="24"/>
              </w:rPr>
            </w:pPr>
            <w:r w:rsidRPr="00767C9F">
              <w:rPr>
                <w:rFonts w:eastAsia="Times New Roman" w:cs="Arial"/>
                <w:sz w:val="24"/>
                <w:szCs w:val="24"/>
              </w:rPr>
              <w:t>Trabajo en equipo y Colaboración: Capacidad para concertar, apoyar y orientar su accionar hacia objetivos y metas comunes, asumiendo una actitud de colaboración, solidaridad y respeto hacia el trabajo de otros.</w:t>
            </w:r>
          </w:p>
          <w:p w14:paraId="2ECCF633" w14:textId="77777777" w:rsidR="00767C9F" w:rsidRPr="00767C9F" w:rsidRDefault="00767C9F" w:rsidP="00A76267">
            <w:pPr>
              <w:numPr>
                <w:ilvl w:val="0"/>
                <w:numId w:val="4"/>
              </w:numPr>
              <w:autoSpaceDE w:val="0"/>
              <w:autoSpaceDN w:val="0"/>
              <w:adjustRightInd w:val="0"/>
              <w:jc w:val="both"/>
              <w:rPr>
                <w:rFonts w:eastAsia="Times New Roman" w:cs="Arial"/>
                <w:color w:val="000000"/>
                <w:sz w:val="24"/>
                <w:szCs w:val="24"/>
              </w:rPr>
            </w:pPr>
            <w:r w:rsidRPr="00767C9F">
              <w:rPr>
                <w:rFonts w:eastAsia="Times New Roman" w:cs="Arial"/>
                <w:sz w:val="24"/>
                <w:szCs w:val="24"/>
              </w:rPr>
              <w:lastRenderedPageBreak/>
              <w:t>Habilidades Comunicacionales: Capacidad para comunicarse en forma empática y asertiva, transmitiendo con claridad sus mensajes y tomando en consideración un enfoque de género. Capacidad para negociar.</w:t>
            </w:r>
            <w:r w:rsidRPr="00767C9F">
              <w:rPr>
                <w:rFonts w:eastAsia="Times New Roman" w:cs="Cambria"/>
                <w:sz w:val="24"/>
                <w:szCs w:val="24"/>
              </w:rPr>
              <w:t xml:space="preserve"> </w:t>
            </w:r>
          </w:p>
          <w:p w14:paraId="080DC00C" w14:textId="77777777" w:rsidR="00311B19" w:rsidRPr="007D0E78" w:rsidRDefault="00311B19" w:rsidP="00A76267">
            <w:pPr>
              <w:jc w:val="both"/>
              <w:rPr>
                <w:b/>
                <w:sz w:val="24"/>
                <w:szCs w:val="24"/>
              </w:rPr>
            </w:pPr>
          </w:p>
        </w:tc>
      </w:tr>
      <w:tr w:rsidR="00311B19" w:rsidRPr="007D0E78" w14:paraId="3EEB3578" w14:textId="77777777" w:rsidTr="00A764DD">
        <w:tc>
          <w:tcPr>
            <w:tcW w:w="4077" w:type="dxa"/>
          </w:tcPr>
          <w:p w14:paraId="50919E02" w14:textId="77777777" w:rsidR="00311B19" w:rsidRPr="007D0E78" w:rsidRDefault="00DC5169" w:rsidP="00DC5169">
            <w:pPr>
              <w:jc w:val="both"/>
              <w:rPr>
                <w:b/>
                <w:sz w:val="24"/>
                <w:szCs w:val="24"/>
              </w:rPr>
            </w:pPr>
            <w:r w:rsidRPr="007D0E78">
              <w:rPr>
                <w:b/>
                <w:sz w:val="24"/>
                <w:szCs w:val="24"/>
              </w:rPr>
              <w:lastRenderedPageBreak/>
              <w:t>Experiencia.</w:t>
            </w:r>
          </w:p>
        </w:tc>
        <w:tc>
          <w:tcPr>
            <w:tcW w:w="4901" w:type="dxa"/>
          </w:tcPr>
          <w:p w14:paraId="7D678CC9" w14:textId="77777777" w:rsidR="00DC5169" w:rsidRPr="00DC5169" w:rsidRDefault="00DC5169" w:rsidP="00DC5169">
            <w:pPr>
              <w:ind w:right="-57"/>
              <w:jc w:val="both"/>
              <w:rPr>
                <w:rFonts w:eastAsia="Times New Roman" w:cs="Arial"/>
                <w:bCs/>
                <w:iCs/>
                <w:sz w:val="24"/>
                <w:szCs w:val="24"/>
                <w:lang w:eastAsia="es-ES"/>
              </w:rPr>
            </w:pPr>
            <w:r w:rsidRPr="00DC5169">
              <w:rPr>
                <w:rFonts w:eastAsia="Times New Roman" w:cs="Arial"/>
                <w:bCs/>
                <w:iCs/>
                <w:sz w:val="24"/>
                <w:szCs w:val="24"/>
                <w:lang w:eastAsia="es-ES"/>
              </w:rPr>
              <w:t>Deseable 2 años de experiencia en cargos similares. Experiencia de trabajo con mujeres desde enfoque de género, gestión pública y/o en áreas económicas.</w:t>
            </w:r>
          </w:p>
          <w:p w14:paraId="089107F7" w14:textId="77777777" w:rsidR="00311B19" w:rsidRPr="007D0E78" w:rsidRDefault="00311B19" w:rsidP="00DC5169">
            <w:pPr>
              <w:jc w:val="both"/>
              <w:rPr>
                <w:b/>
                <w:sz w:val="24"/>
                <w:szCs w:val="24"/>
              </w:rPr>
            </w:pPr>
          </w:p>
        </w:tc>
      </w:tr>
      <w:tr w:rsidR="00311B19" w:rsidRPr="007D0E78" w14:paraId="4B48D12C" w14:textId="77777777" w:rsidTr="00A764DD">
        <w:tc>
          <w:tcPr>
            <w:tcW w:w="4077" w:type="dxa"/>
          </w:tcPr>
          <w:p w14:paraId="606F12E9" w14:textId="77777777" w:rsidR="00311B19" w:rsidRPr="007D0E78" w:rsidRDefault="00DC5169" w:rsidP="00DC5169">
            <w:pPr>
              <w:jc w:val="both"/>
              <w:rPr>
                <w:b/>
                <w:sz w:val="24"/>
                <w:szCs w:val="24"/>
              </w:rPr>
            </w:pPr>
            <w:r w:rsidRPr="007D0E78">
              <w:rPr>
                <w:b/>
                <w:sz w:val="24"/>
                <w:szCs w:val="24"/>
              </w:rPr>
              <w:t>Funciones del Cargo</w:t>
            </w:r>
          </w:p>
        </w:tc>
        <w:tc>
          <w:tcPr>
            <w:tcW w:w="4901" w:type="dxa"/>
          </w:tcPr>
          <w:p w14:paraId="20355814" w14:textId="77777777" w:rsidR="00DC5169" w:rsidRPr="007D0E78" w:rsidRDefault="00DC5169" w:rsidP="00DC5169">
            <w:pPr>
              <w:pStyle w:val="Default"/>
              <w:numPr>
                <w:ilvl w:val="0"/>
                <w:numId w:val="2"/>
              </w:numPr>
              <w:jc w:val="both"/>
              <w:rPr>
                <w:rFonts w:asciiTheme="minorHAnsi" w:hAnsiTheme="minorHAnsi"/>
              </w:rPr>
            </w:pPr>
            <w:r w:rsidRPr="007D0E78">
              <w:rPr>
                <w:rFonts w:asciiTheme="minorHAnsi" w:hAnsiTheme="minorHAnsi"/>
              </w:rPr>
              <w:t>Difundir, seleccionar a las mujeres participantes, asistir a las participantes en la elaboración de su proyecto laboral, realizar los Talleres de Formación para el Trabajo y gestionar el acceso de las mujeres a cada una de las prestaciones consideradas por el Programa y la derivación a diferentes redes de apoyo institucional.</w:t>
            </w:r>
          </w:p>
          <w:p w14:paraId="3980AC2A" w14:textId="77777777" w:rsidR="00DC5169" w:rsidRPr="007D0E78" w:rsidRDefault="00DC5169" w:rsidP="00DC5169">
            <w:pPr>
              <w:pStyle w:val="Default"/>
              <w:numPr>
                <w:ilvl w:val="0"/>
                <w:numId w:val="2"/>
              </w:numPr>
              <w:jc w:val="both"/>
              <w:rPr>
                <w:rFonts w:asciiTheme="minorHAnsi" w:hAnsiTheme="minorHAnsi"/>
              </w:rPr>
            </w:pPr>
            <w:r w:rsidRPr="007D0E78">
              <w:rPr>
                <w:rFonts w:asciiTheme="minorHAnsi" w:hAnsiTheme="minorHAnsi"/>
              </w:rPr>
              <w:t xml:space="preserve">Realizar trabajo coordinado con las unidades de desarrollo de empleo y fomento productivo para el debido cumplimiento de la naturaleza del Programa, que es la inserción laboral y el apoyo a la autonomía económica de las mujeres. </w:t>
            </w:r>
          </w:p>
          <w:p w14:paraId="1859AA3E" w14:textId="77777777" w:rsidR="00DC5169" w:rsidRPr="007D0E78" w:rsidRDefault="00DC5169" w:rsidP="00A764DD">
            <w:pPr>
              <w:pStyle w:val="Default"/>
              <w:numPr>
                <w:ilvl w:val="0"/>
                <w:numId w:val="2"/>
              </w:numPr>
              <w:jc w:val="both"/>
              <w:rPr>
                <w:rFonts w:asciiTheme="minorHAnsi" w:hAnsiTheme="minorHAnsi"/>
              </w:rPr>
            </w:pPr>
            <w:r w:rsidRPr="007D0E78">
              <w:rPr>
                <w:rFonts w:asciiTheme="minorHAnsi" w:hAnsiTheme="minorHAnsi"/>
              </w:rPr>
              <w:t xml:space="preserve">Elaborar un diagnóstico, considerando las brechas de género y realidad del trabajo (remunerado y no remunerado) de las mujeres jefas de hogar a nivel local, buscar oportunidades de inserción laboral para las mujeres jefas de hogar y emprendimientos existentes en el territorio para las mujeres participantes del Programa. </w:t>
            </w:r>
          </w:p>
          <w:p w14:paraId="42E4BDFA" w14:textId="77777777" w:rsidR="00DC5169" w:rsidRPr="007D0E78" w:rsidRDefault="00DC5169" w:rsidP="00DC5169">
            <w:pPr>
              <w:pStyle w:val="Default"/>
              <w:numPr>
                <w:ilvl w:val="0"/>
                <w:numId w:val="2"/>
              </w:numPr>
              <w:jc w:val="both"/>
              <w:rPr>
                <w:rFonts w:asciiTheme="minorHAnsi" w:hAnsiTheme="minorHAnsi"/>
              </w:rPr>
            </w:pPr>
            <w:r w:rsidRPr="007D0E78">
              <w:rPr>
                <w:rFonts w:asciiTheme="minorHAnsi" w:hAnsiTheme="minorHAnsi"/>
              </w:rPr>
              <w:t xml:space="preserve">Construir y diseñar el proyecto comunal según la pertinencia territorial, considerando las orientaciones técnicas entregadas por SERNAMEG. </w:t>
            </w:r>
          </w:p>
          <w:p w14:paraId="5C58F52A" w14:textId="77777777" w:rsidR="00DC5169" w:rsidRPr="007D0E78" w:rsidRDefault="00DC5169" w:rsidP="00DC5169">
            <w:pPr>
              <w:pStyle w:val="Default"/>
              <w:numPr>
                <w:ilvl w:val="0"/>
                <w:numId w:val="2"/>
              </w:numPr>
              <w:jc w:val="both"/>
              <w:rPr>
                <w:rFonts w:asciiTheme="minorHAnsi" w:hAnsiTheme="minorHAnsi"/>
              </w:rPr>
            </w:pPr>
            <w:r w:rsidRPr="007D0E78">
              <w:rPr>
                <w:rFonts w:asciiTheme="minorHAnsi" w:hAnsiTheme="minorHAnsi"/>
              </w:rPr>
              <w:t xml:space="preserve">Implementar el programa a nivel local en sus diferentes etapas (planificación, ejecución, seguimiento y evaluación). </w:t>
            </w:r>
          </w:p>
          <w:p w14:paraId="5BC221D3" w14:textId="77777777" w:rsidR="00DC5169" w:rsidRPr="007D0E78" w:rsidRDefault="00DC5169" w:rsidP="00DC5169">
            <w:pPr>
              <w:pStyle w:val="Default"/>
              <w:numPr>
                <w:ilvl w:val="0"/>
                <w:numId w:val="2"/>
              </w:numPr>
              <w:jc w:val="both"/>
              <w:rPr>
                <w:rFonts w:asciiTheme="minorHAnsi" w:hAnsiTheme="minorHAnsi"/>
              </w:rPr>
            </w:pPr>
            <w:r w:rsidRPr="007D0E78">
              <w:rPr>
                <w:rFonts w:asciiTheme="minorHAnsi" w:hAnsiTheme="minorHAnsi"/>
              </w:rPr>
              <w:t xml:space="preserve">Establecer gestión de redes con todos los </w:t>
            </w:r>
            <w:r w:rsidRPr="007D0E78">
              <w:rPr>
                <w:rFonts w:asciiTheme="minorHAnsi" w:hAnsiTheme="minorHAnsi"/>
              </w:rPr>
              <w:lastRenderedPageBreak/>
              <w:t xml:space="preserve">servicios públicos representados en la comuna e instituciones privadas presentes, para articular actividades y apoyos en el ámbito del fomento productivo - económico, acceso al financiamiento y espacios de comercialización para fortalecer los emprendimientos de trabajadoras por cuenta propia, como a su vez generar apoyos en beneficio de las mujeres para asegurar el acceso a la oferta que apoye la inserción laboral. Participar u organizar mesas vinculantes de las redes. </w:t>
            </w:r>
          </w:p>
          <w:p w14:paraId="41988620" w14:textId="77777777" w:rsidR="00DC5169" w:rsidRPr="007D0E78" w:rsidRDefault="00DC5169" w:rsidP="00DC5169">
            <w:pPr>
              <w:pStyle w:val="Default"/>
              <w:numPr>
                <w:ilvl w:val="0"/>
                <w:numId w:val="2"/>
              </w:numPr>
              <w:jc w:val="both"/>
              <w:rPr>
                <w:rFonts w:asciiTheme="minorHAnsi" w:hAnsiTheme="minorHAnsi"/>
              </w:rPr>
            </w:pPr>
            <w:r w:rsidRPr="007D0E78">
              <w:rPr>
                <w:rFonts w:asciiTheme="minorHAnsi" w:hAnsiTheme="minorHAnsi"/>
              </w:rPr>
              <w:t xml:space="preserve">Establecer coordinación y buscar alianzas en todas las empresas grandes, medianas, pequeñas y micro presentes en la comuna, a objeto de hacerlos partícipes en el proceso de intermediación e inserción laboral, como de apoyo a las iniciativas de emprendimientos </w:t>
            </w:r>
          </w:p>
          <w:p w14:paraId="135E57BD" w14:textId="77777777" w:rsidR="00DC5169" w:rsidRPr="007D0E78" w:rsidRDefault="00DC5169" w:rsidP="00DC5169">
            <w:pPr>
              <w:pStyle w:val="Default"/>
              <w:numPr>
                <w:ilvl w:val="0"/>
                <w:numId w:val="2"/>
              </w:numPr>
              <w:jc w:val="both"/>
              <w:rPr>
                <w:rFonts w:asciiTheme="minorHAnsi" w:hAnsiTheme="minorHAnsi"/>
              </w:rPr>
            </w:pPr>
            <w:r w:rsidRPr="007D0E78">
              <w:rPr>
                <w:rFonts w:asciiTheme="minorHAnsi" w:hAnsiTheme="minorHAnsi"/>
              </w:rPr>
              <w:t xml:space="preserve">Coordinar con departamentos municipales medidas y acciones que permitan mejorar la gestión del Programa. Mantener informadas a las jefaturas y autoridades del municipio sobre el Programa para gestionar apoyos, recursos, articular oferta, etc. </w:t>
            </w:r>
          </w:p>
          <w:p w14:paraId="2558A688" w14:textId="77777777" w:rsidR="00DC5169" w:rsidRPr="007D0E78" w:rsidRDefault="00DC5169" w:rsidP="00DC5169">
            <w:pPr>
              <w:pStyle w:val="Default"/>
              <w:numPr>
                <w:ilvl w:val="0"/>
                <w:numId w:val="2"/>
              </w:numPr>
              <w:jc w:val="both"/>
              <w:rPr>
                <w:rFonts w:asciiTheme="minorHAnsi" w:hAnsiTheme="minorHAnsi"/>
              </w:rPr>
            </w:pPr>
            <w:r w:rsidRPr="007D0E78">
              <w:rPr>
                <w:rFonts w:asciiTheme="minorHAnsi" w:hAnsiTheme="minorHAnsi"/>
              </w:rPr>
              <w:t>Establecer coordinación con organizaciones de la sociedad civil (</w:t>
            </w:r>
            <w:proofErr w:type="spellStart"/>
            <w:r w:rsidRPr="007D0E78">
              <w:rPr>
                <w:rFonts w:asciiTheme="minorHAnsi" w:hAnsiTheme="minorHAnsi"/>
              </w:rPr>
              <w:t>Ong</w:t>
            </w:r>
            <w:proofErr w:type="spellEnd"/>
            <w:r w:rsidRPr="007D0E78">
              <w:rPr>
                <w:rFonts w:asciiTheme="minorHAnsi" w:hAnsiTheme="minorHAnsi"/>
              </w:rPr>
              <w:t xml:space="preserve">, organizaciones territoriales y funcionales) que puedan aportar ene l proceso de empoderamiento individual y colectivo de las mujeres. </w:t>
            </w:r>
          </w:p>
          <w:p w14:paraId="54F98413" w14:textId="77777777" w:rsidR="00DC5169" w:rsidRPr="007D0E78" w:rsidRDefault="00DC5169" w:rsidP="00DC5169">
            <w:pPr>
              <w:pStyle w:val="Default"/>
              <w:numPr>
                <w:ilvl w:val="0"/>
                <w:numId w:val="2"/>
              </w:numPr>
              <w:jc w:val="both"/>
              <w:rPr>
                <w:rFonts w:asciiTheme="minorHAnsi" w:hAnsiTheme="minorHAnsi"/>
              </w:rPr>
            </w:pPr>
            <w:r w:rsidRPr="007D0E78">
              <w:rPr>
                <w:rFonts w:asciiTheme="minorHAnsi" w:hAnsiTheme="minorHAnsi"/>
              </w:rPr>
              <w:t xml:space="preserve">Otorgar información y orientación oportuna, pertinente y adecuada en materia de oferta pública para mujeres del Programa. </w:t>
            </w:r>
          </w:p>
          <w:p w14:paraId="034CB07C" w14:textId="77777777" w:rsidR="00DC5169" w:rsidRPr="007D0E78" w:rsidRDefault="00DC5169" w:rsidP="00DC5169">
            <w:pPr>
              <w:pStyle w:val="Default"/>
              <w:numPr>
                <w:ilvl w:val="0"/>
                <w:numId w:val="2"/>
              </w:numPr>
              <w:jc w:val="both"/>
              <w:rPr>
                <w:rFonts w:asciiTheme="minorHAnsi" w:hAnsiTheme="minorHAnsi"/>
              </w:rPr>
            </w:pPr>
            <w:r w:rsidRPr="007D0E78">
              <w:rPr>
                <w:rFonts w:asciiTheme="minorHAnsi" w:hAnsiTheme="minorHAnsi"/>
              </w:rPr>
              <w:t xml:space="preserve">Mantener coordinación oportuna y expedita con el nivel regional del SERNAMEG, cumpliendo con todos los compromisos asumidos en el proyecto comunal. Emitir informes en forma periódica, entregar información oportuna, solicitada por el nivel regional del SERNAMEG y mantener sistema informático actualizado. Participar en todas las </w:t>
            </w:r>
            <w:r w:rsidRPr="007D0E78">
              <w:rPr>
                <w:rFonts w:asciiTheme="minorHAnsi" w:hAnsiTheme="minorHAnsi"/>
              </w:rPr>
              <w:lastRenderedPageBreak/>
              <w:t xml:space="preserve">instancias de capacitación convocadas por el SERNAMEG Regional y/o Nacional. </w:t>
            </w:r>
          </w:p>
          <w:p w14:paraId="301B47E2" w14:textId="77777777" w:rsidR="00DC5169" w:rsidRPr="007D0E78" w:rsidRDefault="00DC5169" w:rsidP="00DC5169">
            <w:pPr>
              <w:pStyle w:val="Default"/>
              <w:numPr>
                <w:ilvl w:val="0"/>
                <w:numId w:val="2"/>
              </w:numPr>
              <w:jc w:val="both"/>
              <w:rPr>
                <w:rFonts w:asciiTheme="minorHAnsi" w:hAnsiTheme="minorHAnsi"/>
              </w:rPr>
            </w:pPr>
            <w:r w:rsidRPr="007D0E78">
              <w:rPr>
                <w:rFonts w:asciiTheme="minorHAnsi" w:hAnsiTheme="minorHAnsi"/>
              </w:rPr>
              <w:t xml:space="preserve">Coordinar, Planificar y Ejecutar los Talleres de Formación para el Trabajo. </w:t>
            </w:r>
          </w:p>
          <w:p w14:paraId="21A183D8" w14:textId="77777777" w:rsidR="00DC5169" w:rsidRPr="007D0E78" w:rsidRDefault="00DC5169" w:rsidP="00DC5169">
            <w:pPr>
              <w:pStyle w:val="Default"/>
              <w:numPr>
                <w:ilvl w:val="0"/>
                <w:numId w:val="2"/>
              </w:numPr>
              <w:jc w:val="both"/>
              <w:rPr>
                <w:rFonts w:asciiTheme="minorHAnsi" w:hAnsiTheme="minorHAnsi"/>
              </w:rPr>
            </w:pPr>
            <w:r w:rsidRPr="007D0E78">
              <w:rPr>
                <w:rFonts w:asciiTheme="minorHAnsi" w:hAnsiTheme="minorHAnsi"/>
              </w:rPr>
              <w:t>Coordinar y ejecutar entrevistas personales con cada una de las mujeres, como también actividades grupales y/o colectivas entre las participantes, para elaborar, afinar y complementar cada proyecto laboral.</w:t>
            </w:r>
          </w:p>
          <w:p w14:paraId="4C4BBEAC" w14:textId="77777777" w:rsidR="00DC5169" w:rsidRPr="007D0E78" w:rsidRDefault="00DC5169" w:rsidP="00DC5169">
            <w:pPr>
              <w:pStyle w:val="Default"/>
              <w:numPr>
                <w:ilvl w:val="0"/>
                <w:numId w:val="2"/>
              </w:numPr>
              <w:jc w:val="both"/>
              <w:rPr>
                <w:rFonts w:asciiTheme="minorHAnsi" w:hAnsiTheme="minorHAnsi"/>
              </w:rPr>
            </w:pPr>
            <w:r w:rsidRPr="007D0E78">
              <w:rPr>
                <w:rFonts w:asciiTheme="minorHAnsi" w:hAnsiTheme="minorHAnsi"/>
              </w:rPr>
              <w:t xml:space="preserve">Velar por la correcta ejecución de los recursos del proyecto comunal, dando cumplimiento a los procedimientos establecidos por SERNAMEG. </w:t>
            </w:r>
          </w:p>
          <w:p w14:paraId="10DEB816" w14:textId="77777777" w:rsidR="00311B19" w:rsidRPr="007D0E78" w:rsidRDefault="00311B19" w:rsidP="00DC5169">
            <w:pPr>
              <w:jc w:val="both"/>
              <w:rPr>
                <w:b/>
                <w:sz w:val="24"/>
                <w:szCs w:val="24"/>
              </w:rPr>
            </w:pPr>
          </w:p>
        </w:tc>
      </w:tr>
      <w:tr w:rsidR="00311B19" w:rsidRPr="007D0E78" w14:paraId="23B6D4AC" w14:textId="77777777" w:rsidTr="00A764DD">
        <w:tc>
          <w:tcPr>
            <w:tcW w:w="4077" w:type="dxa"/>
          </w:tcPr>
          <w:p w14:paraId="438D7321" w14:textId="77777777" w:rsidR="00311B19" w:rsidRPr="007D0E78" w:rsidRDefault="005D4AB5" w:rsidP="00DC5169">
            <w:pPr>
              <w:jc w:val="both"/>
              <w:rPr>
                <w:b/>
                <w:sz w:val="24"/>
                <w:szCs w:val="24"/>
              </w:rPr>
            </w:pPr>
            <w:r w:rsidRPr="007D0E78">
              <w:rPr>
                <w:b/>
                <w:sz w:val="24"/>
                <w:szCs w:val="24"/>
              </w:rPr>
              <w:lastRenderedPageBreak/>
              <w:t>Condiciones del Cargo.</w:t>
            </w:r>
          </w:p>
        </w:tc>
        <w:tc>
          <w:tcPr>
            <w:tcW w:w="4901" w:type="dxa"/>
          </w:tcPr>
          <w:p w14:paraId="24869347" w14:textId="77777777" w:rsidR="005D4AB5" w:rsidRPr="007D0E78" w:rsidRDefault="005D4AB5" w:rsidP="00DC5169">
            <w:pPr>
              <w:jc w:val="both"/>
              <w:rPr>
                <w:sz w:val="24"/>
                <w:szCs w:val="24"/>
              </w:rPr>
            </w:pPr>
            <w:r w:rsidRPr="007D0E78">
              <w:rPr>
                <w:sz w:val="24"/>
                <w:szCs w:val="24"/>
              </w:rPr>
              <w:t>Coordinador</w:t>
            </w:r>
            <w:r w:rsidR="00E62EE8">
              <w:rPr>
                <w:sz w:val="24"/>
                <w:szCs w:val="24"/>
              </w:rPr>
              <w:t>a</w:t>
            </w:r>
            <w:r w:rsidRPr="007D0E78">
              <w:rPr>
                <w:sz w:val="24"/>
                <w:szCs w:val="24"/>
              </w:rPr>
              <w:t xml:space="preserve"> Comunal Programa Mujeres Jefas de Hogar.</w:t>
            </w:r>
          </w:p>
          <w:p w14:paraId="59CCDFE9" w14:textId="6D6B5495" w:rsidR="00311B19" w:rsidRPr="007D0E78" w:rsidRDefault="005D4AB5" w:rsidP="00DC5169">
            <w:pPr>
              <w:jc w:val="both"/>
              <w:rPr>
                <w:b/>
                <w:sz w:val="24"/>
                <w:szCs w:val="24"/>
              </w:rPr>
            </w:pPr>
            <w:r w:rsidRPr="007D0E78">
              <w:rPr>
                <w:sz w:val="24"/>
                <w:szCs w:val="24"/>
              </w:rPr>
              <w:t>Remun</w:t>
            </w:r>
            <w:r w:rsidR="00E62EE8">
              <w:rPr>
                <w:sz w:val="24"/>
                <w:szCs w:val="24"/>
              </w:rPr>
              <w:t>eración: $</w:t>
            </w:r>
            <w:r w:rsidR="00CB7A49">
              <w:rPr>
                <w:sz w:val="24"/>
                <w:szCs w:val="24"/>
              </w:rPr>
              <w:t>1.048.510</w:t>
            </w:r>
            <w:r w:rsidR="00E62EE8">
              <w:rPr>
                <w:sz w:val="24"/>
                <w:szCs w:val="24"/>
              </w:rPr>
              <w:t xml:space="preserve"> </w:t>
            </w:r>
            <w:r w:rsidR="00BE244D">
              <w:rPr>
                <w:sz w:val="24"/>
                <w:szCs w:val="24"/>
              </w:rPr>
              <w:t>liquido</w:t>
            </w:r>
            <w:r w:rsidR="00E62946">
              <w:rPr>
                <w:sz w:val="24"/>
                <w:szCs w:val="24"/>
              </w:rPr>
              <w:t>.</w:t>
            </w:r>
          </w:p>
        </w:tc>
      </w:tr>
      <w:tr w:rsidR="00311B19" w:rsidRPr="007D0E78" w14:paraId="2EE41FE0" w14:textId="77777777" w:rsidTr="00A764DD">
        <w:tc>
          <w:tcPr>
            <w:tcW w:w="4077" w:type="dxa"/>
          </w:tcPr>
          <w:p w14:paraId="38099AF5" w14:textId="77777777" w:rsidR="00311B19" w:rsidRPr="007D0E78" w:rsidRDefault="005D4AB5" w:rsidP="00DC5169">
            <w:pPr>
              <w:jc w:val="both"/>
              <w:rPr>
                <w:b/>
                <w:sz w:val="24"/>
                <w:szCs w:val="24"/>
              </w:rPr>
            </w:pPr>
            <w:r w:rsidRPr="007D0E78">
              <w:rPr>
                <w:b/>
                <w:sz w:val="24"/>
                <w:szCs w:val="24"/>
              </w:rPr>
              <w:t>Otros</w:t>
            </w:r>
          </w:p>
        </w:tc>
        <w:tc>
          <w:tcPr>
            <w:tcW w:w="4901" w:type="dxa"/>
          </w:tcPr>
          <w:p w14:paraId="638A85FD" w14:textId="77777777" w:rsidR="00311B19" w:rsidRPr="007D0E78" w:rsidRDefault="00461658" w:rsidP="00DC5169">
            <w:pPr>
              <w:jc w:val="both"/>
              <w:rPr>
                <w:sz w:val="24"/>
                <w:szCs w:val="24"/>
              </w:rPr>
            </w:pPr>
            <w:r>
              <w:rPr>
                <w:sz w:val="24"/>
                <w:szCs w:val="24"/>
              </w:rPr>
              <w:t>Jornada laboral de 08:30 – 18:00</w:t>
            </w:r>
            <w:r w:rsidR="007D2026">
              <w:rPr>
                <w:sz w:val="24"/>
                <w:szCs w:val="24"/>
              </w:rPr>
              <w:t xml:space="preserve"> horas de lunes a</w:t>
            </w:r>
            <w:r w:rsidR="00CB7A49">
              <w:rPr>
                <w:sz w:val="24"/>
                <w:szCs w:val="24"/>
              </w:rPr>
              <w:t xml:space="preserve"> jueves y viernes 08:30 – 14:00 horas</w:t>
            </w:r>
            <w:r>
              <w:rPr>
                <w:sz w:val="24"/>
                <w:szCs w:val="24"/>
              </w:rPr>
              <w:t xml:space="preserve"> </w:t>
            </w:r>
            <w:r w:rsidR="00400476" w:rsidRPr="007D0E78">
              <w:rPr>
                <w:sz w:val="24"/>
                <w:szCs w:val="24"/>
              </w:rPr>
              <w:t xml:space="preserve"> </w:t>
            </w:r>
            <w:r w:rsidR="00400476" w:rsidRPr="005D4AB5">
              <w:rPr>
                <w:rFonts w:eastAsia="Times New Roman" w:cs="Arial"/>
                <w:bCs/>
                <w:iCs/>
                <w:sz w:val="24"/>
                <w:szCs w:val="24"/>
                <w:lang w:val="es-ES_tradnl" w:eastAsia="es-ES"/>
              </w:rPr>
              <w:t xml:space="preserve">(Contempla ciertas actividades </w:t>
            </w:r>
            <w:r w:rsidR="00CB7A49">
              <w:rPr>
                <w:rFonts w:eastAsia="Times New Roman" w:cs="Arial"/>
                <w:bCs/>
                <w:iCs/>
                <w:sz w:val="24"/>
                <w:szCs w:val="24"/>
                <w:lang w:val="es-ES_tradnl" w:eastAsia="es-ES"/>
              </w:rPr>
              <w:t>después de las 18:00 hrs o bien sábados</w:t>
            </w:r>
            <w:r w:rsidR="00400476" w:rsidRPr="005D4AB5">
              <w:rPr>
                <w:rFonts w:eastAsia="Times New Roman" w:cs="Arial"/>
                <w:bCs/>
                <w:iCs/>
                <w:sz w:val="24"/>
                <w:szCs w:val="24"/>
                <w:lang w:val="es-ES_tradnl" w:eastAsia="es-ES"/>
              </w:rPr>
              <w:t>).</w:t>
            </w:r>
          </w:p>
          <w:p w14:paraId="544324B5" w14:textId="77777777" w:rsidR="005D4AB5" w:rsidRPr="007D0E78" w:rsidRDefault="005D4AB5" w:rsidP="00400476">
            <w:pPr>
              <w:ind w:right="-57"/>
              <w:jc w:val="both"/>
              <w:rPr>
                <w:rFonts w:eastAsia="Times New Roman" w:cs="Arial"/>
                <w:bCs/>
                <w:iCs/>
                <w:sz w:val="24"/>
                <w:szCs w:val="24"/>
                <w:lang w:val="es-ES_tradnl" w:eastAsia="es-ES"/>
              </w:rPr>
            </w:pPr>
            <w:r w:rsidRPr="005D4AB5">
              <w:rPr>
                <w:rFonts w:eastAsia="Times New Roman" w:cs="Arial"/>
                <w:bCs/>
                <w:iCs/>
                <w:sz w:val="24"/>
                <w:szCs w:val="24"/>
                <w:lang w:val="es-ES_tradnl" w:eastAsia="es-ES"/>
              </w:rPr>
              <w:t>Dedicación Exclusiva</w:t>
            </w:r>
            <w:r w:rsidR="00400476" w:rsidRPr="007D0E78">
              <w:rPr>
                <w:rFonts w:eastAsia="Times New Roman" w:cs="Arial"/>
                <w:bCs/>
                <w:iCs/>
                <w:sz w:val="24"/>
                <w:szCs w:val="24"/>
                <w:lang w:val="es-ES_tradnl" w:eastAsia="es-ES"/>
              </w:rPr>
              <w:t>.</w:t>
            </w:r>
          </w:p>
        </w:tc>
      </w:tr>
    </w:tbl>
    <w:p w14:paraId="00A7B257" w14:textId="77777777" w:rsidR="00311B19" w:rsidRPr="007D0E78" w:rsidRDefault="00311B19" w:rsidP="00DC5169">
      <w:pPr>
        <w:spacing w:after="0" w:line="240" w:lineRule="auto"/>
        <w:jc w:val="both"/>
        <w:rPr>
          <w:b/>
          <w:sz w:val="24"/>
          <w:szCs w:val="24"/>
        </w:rPr>
      </w:pPr>
    </w:p>
    <w:p w14:paraId="3C715E8A" w14:textId="77777777" w:rsidR="00400476" w:rsidRPr="007D0E78" w:rsidRDefault="00400476" w:rsidP="00DC5169">
      <w:pPr>
        <w:spacing w:after="0" w:line="240" w:lineRule="auto"/>
        <w:jc w:val="both"/>
        <w:rPr>
          <w:b/>
          <w:sz w:val="24"/>
          <w:szCs w:val="24"/>
        </w:rPr>
      </w:pPr>
      <w:r w:rsidRPr="007D0E78">
        <w:rPr>
          <w:b/>
          <w:sz w:val="24"/>
          <w:szCs w:val="24"/>
        </w:rPr>
        <w:t>3. REQUISITOS ESPECIFICOS</w:t>
      </w:r>
    </w:p>
    <w:p w14:paraId="6444B10B" w14:textId="77777777" w:rsidR="00400476" w:rsidRPr="007D0E78" w:rsidRDefault="00400476" w:rsidP="00DC5169">
      <w:pPr>
        <w:spacing w:after="0" w:line="240" w:lineRule="auto"/>
        <w:jc w:val="both"/>
        <w:rPr>
          <w:b/>
          <w:sz w:val="24"/>
          <w:szCs w:val="24"/>
        </w:rPr>
      </w:pPr>
    </w:p>
    <w:p w14:paraId="3A48E14B" w14:textId="77777777" w:rsidR="00400476" w:rsidRPr="007D0E78" w:rsidRDefault="00400476" w:rsidP="00DC5169">
      <w:pPr>
        <w:spacing w:after="0" w:line="240" w:lineRule="auto"/>
        <w:jc w:val="both"/>
        <w:rPr>
          <w:sz w:val="24"/>
          <w:szCs w:val="24"/>
        </w:rPr>
      </w:pPr>
      <w:r w:rsidRPr="007D0E78">
        <w:rPr>
          <w:sz w:val="24"/>
          <w:szCs w:val="24"/>
        </w:rPr>
        <w:t>Poseer título profesional de al menos 8 semestres otorgado por una universidad o Instituto profesional del Estado o reconocido por éste, o aquellos títulos validados en Chile de acuerdo a la legislación vigente, y acreditar una experiencia profesional no inferior a 2 años</w:t>
      </w:r>
      <w:r w:rsidR="00E62946">
        <w:rPr>
          <w:sz w:val="24"/>
          <w:szCs w:val="24"/>
        </w:rPr>
        <w:t>.-</w:t>
      </w:r>
    </w:p>
    <w:p w14:paraId="18F7BC1C" w14:textId="77777777" w:rsidR="00400476" w:rsidRDefault="00400476" w:rsidP="00DC5169">
      <w:pPr>
        <w:spacing w:after="0" w:line="240" w:lineRule="auto"/>
        <w:jc w:val="both"/>
        <w:rPr>
          <w:sz w:val="24"/>
          <w:szCs w:val="24"/>
        </w:rPr>
      </w:pPr>
    </w:p>
    <w:p w14:paraId="72F84B0C" w14:textId="77777777" w:rsidR="00F22E19" w:rsidRPr="00F22E19" w:rsidRDefault="00F22E19" w:rsidP="00F22E19">
      <w:pPr>
        <w:shd w:val="clear" w:color="auto" w:fill="FFFFFF"/>
        <w:spacing w:after="0" w:line="240" w:lineRule="auto"/>
        <w:jc w:val="both"/>
        <w:rPr>
          <w:rFonts w:ascii="Calibri" w:eastAsia="Times New Roman" w:hAnsi="Calibri" w:cs="Times New Roman"/>
          <w:color w:val="222222"/>
          <w:lang w:val="es-ES" w:eastAsia="es-ES"/>
        </w:rPr>
      </w:pPr>
      <w:r w:rsidRPr="00F22E19">
        <w:rPr>
          <w:rFonts w:ascii="Calibri" w:eastAsia="Times New Roman" w:hAnsi="Calibri" w:cs="Times New Roman"/>
          <w:b/>
          <w:bCs/>
          <w:color w:val="222222"/>
          <w:sz w:val="24"/>
          <w:szCs w:val="24"/>
          <w:lang w:eastAsia="es-ES"/>
        </w:rPr>
        <w:t>4. CALENDARIZACIÓN DEL PROCESO</w:t>
      </w:r>
    </w:p>
    <w:p w14:paraId="3A63F323" w14:textId="77777777" w:rsidR="00F22E19" w:rsidRPr="00F22E19" w:rsidRDefault="00F22E19" w:rsidP="00F22E19">
      <w:pPr>
        <w:shd w:val="clear" w:color="auto" w:fill="FFFFFF"/>
        <w:spacing w:after="0" w:line="240" w:lineRule="auto"/>
        <w:jc w:val="both"/>
        <w:rPr>
          <w:rFonts w:ascii="Calibri" w:eastAsia="Times New Roman" w:hAnsi="Calibri" w:cs="Times New Roman"/>
          <w:color w:val="222222"/>
          <w:lang w:val="es-ES" w:eastAsia="es-ES"/>
        </w:rPr>
      </w:pPr>
      <w:r w:rsidRPr="00F22E19">
        <w:rPr>
          <w:rFonts w:ascii="Calibri" w:eastAsia="Times New Roman" w:hAnsi="Calibri" w:cs="Times New Roman"/>
          <w:b/>
          <w:bCs/>
          <w:color w:val="222222"/>
          <w:sz w:val="24"/>
          <w:szCs w:val="24"/>
          <w:lang w:eastAsia="es-ES"/>
        </w:rPr>
        <w:t> </w:t>
      </w:r>
    </w:p>
    <w:tbl>
      <w:tblPr>
        <w:tblW w:w="0" w:type="auto"/>
        <w:shd w:val="clear" w:color="auto" w:fill="FFFFFF"/>
        <w:tblCellMar>
          <w:left w:w="0" w:type="dxa"/>
          <w:right w:w="0" w:type="dxa"/>
        </w:tblCellMar>
        <w:tblLook w:val="04A0" w:firstRow="1" w:lastRow="0" w:firstColumn="1" w:lastColumn="0" w:noHBand="0" w:noVBand="1"/>
      </w:tblPr>
      <w:tblGrid>
        <w:gridCol w:w="4419"/>
        <w:gridCol w:w="4409"/>
      </w:tblGrid>
      <w:tr w:rsidR="00F22E19" w:rsidRPr="00F22E19" w14:paraId="25F23D34" w14:textId="77777777" w:rsidTr="00F22E19">
        <w:tc>
          <w:tcPr>
            <w:tcW w:w="44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734F39" w14:textId="77777777" w:rsidR="00F22E19" w:rsidRPr="00F22E19" w:rsidRDefault="00F22E19" w:rsidP="00F22E19">
            <w:pPr>
              <w:spacing w:after="0" w:line="240" w:lineRule="auto"/>
              <w:jc w:val="center"/>
              <w:rPr>
                <w:rFonts w:ascii="Calibri" w:eastAsia="Times New Roman" w:hAnsi="Calibri" w:cs="Times New Roman"/>
                <w:color w:val="222222"/>
                <w:lang w:val="es-ES" w:eastAsia="es-ES"/>
              </w:rPr>
            </w:pPr>
            <w:r w:rsidRPr="00F22E19">
              <w:rPr>
                <w:rFonts w:ascii="Calibri" w:eastAsia="Times New Roman" w:hAnsi="Calibri" w:cs="Times New Roman"/>
                <w:b/>
                <w:bCs/>
                <w:color w:val="222222"/>
                <w:sz w:val="24"/>
                <w:szCs w:val="24"/>
                <w:lang w:eastAsia="es-ES"/>
              </w:rPr>
              <w:t>FASE</w:t>
            </w:r>
          </w:p>
        </w:tc>
        <w:tc>
          <w:tcPr>
            <w:tcW w:w="44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DB2F874" w14:textId="77777777" w:rsidR="00F22E19" w:rsidRPr="00F22E19" w:rsidRDefault="00F22E19" w:rsidP="00F22E19">
            <w:pPr>
              <w:spacing w:after="0" w:line="240" w:lineRule="auto"/>
              <w:jc w:val="center"/>
              <w:rPr>
                <w:rFonts w:ascii="Calibri" w:eastAsia="Times New Roman" w:hAnsi="Calibri" w:cs="Times New Roman"/>
                <w:color w:val="222222"/>
                <w:lang w:val="es-ES" w:eastAsia="es-ES"/>
              </w:rPr>
            </w:pPr>
            <w:r w:rsidRPr="00F22E19">
              <w:rPr>
                <w:rFonts w:ascii="Calibri" w:eastAsia="Times New Roman" w:hAnsi="Calibri" w:cs="Times New Roman"/>
                <w:b/>
                <w:bCs/>
                <w:color w:val="222222"/>
                <w:sz w:val="24"/>
                <w:szCs w:val="24"/>
                <w:lang w:eastAsia="es-ES"/>
              </w:rPr>
              <w:t>FECHAS</w:t>
            </w:r>
          </w:p>
        </w:tc>
      </w:tr>
      <w:tr w:rsidR="00F22E19" w:rsidRPr="00F22E19" w14:paraId="76C6B9DC" w14:textId="77777777" w:rsidTr="00F22E19">
        <w:tc>
          <w:tcPr>
            <w:tcW w:w="441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5922BD2B" w14:textId="77777777" w:rsidR="00F22E19" w:rsidRPr="00F22E19" w:rsidRDefault="00F22E19" w:rsidP="00F22E19">
            <w:pPr>
              <w:spacing w:after="0" w:line="240" w:lineRule="auto"/>
              <w:jc w:val="both"/>
              <w:rPr>
                <w:rFonts w:ascii="Calibri" w:eastAsia="Times New Roman" w:hAnsi="Calibri" w:cs="Times New Roman"/>
                <w:color w:val="222222"/>
                <w:lang w:val="es-ES" w:eastAsia="es-ES"/>
              </w:rPr>
            </w:pPr>
            <w:r w:rsidRPr="00F22E19">
              <w:rPr>
                <w:rFonts w:ascii="Calibri" w:eastAsia="Times New Roman" w:hAnsi="Calibri" w:cs="Times New Roman"/>
                <w:b/>
                <w:bCs/>
                <w:color w:val="222222"/>
                <w:sz w:val="24"/>
                <w:szCs w:val="24"/>
                <w:lang w:eastAsia="es-ES"/>
              </w:rPr>
              <w:t>Postulación</w:t>
            </w:r>
          </w:p>
        </w:tc>
        <w:tc>
          <w:tcPr>
            <w:tcW w:w="4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C00D30" w14:textId="77777777" w:rsidR="00F22E19" w:rsidRPr="00F22E19" w:rsidRDefault="00F22E19" w:rsidP="00F22E19">
            <w:pPr>
              <w:spacing w:after="0" w:line="240" w:lineRule="auto"/>
              <w:jc w:val="both"/>
              <w:rPr>
                <w:rFonts w:ascii="Calibri" w:eastAsia="Times New Roman" w:hAnsi="Calibri" w:cs="Times New Roman"/>
                <w:color w:val="222222"/>
                <w:lang w:val="es-ES" w:eastAsia="es-ES"/>
              </w:rPr>
            </w:pPr>
            <w:r w:rsidRPr="00F22E19">
              <w:rPr>
                <w:rFonts w:ascii="Calibri" w:eastAsia="Times New Roman" w:hAnsi="Calibri" w:cs="Times New Roman"/>
                <w:b/>
                <w:bCs/>
                <w:color w:val="222222"/>
                <w:sz w:val="24"/>
                <w:szCs w:val="24"/>
                <w:lang w:eastAsia="es-ES"/>
              </w:rPr>
              <w:t> </w:t>
            </w:r>
          </w:p>
        </w:tc>
      </w:tr>
      <w:tr w:rsidR="00F22E19" w:rsidRPr="00F22E19" w14:paraId="417EDCAC" w14:textId="77777777" w:rsidTr="00F22E19">
        <w:tc>
          <w:tcPr>
            <w:tcW w:w="44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D51B71" w14:textId="77777777" w:rsidR="00F22E19" w:rsidRPr="00F22E19" w:rsidRDefault="00F22E19" w:rsidP="00F22E19">
            <w:pPr>
              <w:spacing w:after="0" w:line="240" w:lineRule="auto"/>
              <w:jc w:val="both"/>
              <w:rPr>
                <w:rFonts w:ascii="Calibri" w:eastAsia="Times New Roman" w:hAnsi="Calibri" w:cs="Times New Roman"/>
                <w:color w:val="222222"/>
                <w:lang w:val="es-ES" w:eastAsia="es-ES"/>
              </w:rPr>
            </w:pPr>
            <w:r w:rsidRPr="00F22E19">
              <w:rPr>
                <w:rFonts w:ascii="Calibri" w:eastAsia="Times New Roman" w:hAnsi="Calibri" w:cs="Times New Roman"/>
                <w:color w:val="222222"/>
                <w:sz w:val="24"/>
                <w:szCs w:val="24"/>
                <w:lang w:eastAsia="es-ES"/>
              </w:rPr>
              <w:t>Difusión y plazo de postulación</w:t>
            </w:r>
          </w:p>
        </w:tc>
        <w:tc>
          <w:tcPr>
            <w:tcW w:w="4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8A94E4" w14:textId="77777777" w:rsidR="00F22E19" w:rsidRPr="00F22E19" w:rsidRDefault="007D2026" w:rsidP="00F22E19">
            <w:pPr>
              <w:spacing w:after="0" w:line="240" w:lineRule="auto"/>
              <w:jc w:val="both"/>
              <w:rPr>
                <w:rFonts w:ascii="Calibri" w:eastAsia="Times New Roman" w:hAnsi="Calibri" w:cs="Times New Roman"/>
                <w:color w:val="222222"/>
                <w:lang w:val="es-ES" w:eastAsia="es-ES"/>
              </w:rPr>
            </w:pPr>
            <w:r>
              <w:rPr>
                <w:rFonts w:ascii="Calibri" w:eastAsia="Times New Roman" w:hAnsi="Calibri" w:cs="Times New Roman"/>
                <w:color w:val="222222"/>
                <w:sz w:val="24"/>
                <w:szCs w:val="24"/>
                <w:lang w:eastAsia="es-ES"/>
              </w:rPr>
              <w:t xml:space="preserve">Desde 08 </w:t>
            </w:r>
            <w:r w:rsidR="00F22E19" w:rsidRPr="00F22E19">
              <w:rPr>
                <w:rFonts w:ascii="Calibri" w:eastAsia="Times New Roman" w:hAnsi="Calibri" w:cs="Times New Roman"/>
                <w:color w:val="222222"/>
                <w:sz w:val="24"/>
                <w:szCs w:val="24"/>
                <w:lang w:eastAsia="es-ES"/>
              </w:rPr>
              <w:t>al 13 de abril del 2022</w:t>
            </w:r>
          </w:p>
        </w:tc>
      </w:tr>
      <w:tr w:rsidR="00F22E19" w:rsidRPr="00F22E19" w14:paraId="03F56515" w14:textId="77777777" w:rsidTr="00F22E19">
        <w:tc>
          <w:tcPr>
            <w:tcW w:w="441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3AE49743" w14:textId="77777777" w:rsidR="00F22E19" w:rsidRPr="00F22E19" w:rsidRDefault="00F22E19" w:rsidP="00F22E19">
            <w:pPr>
              <w:spacing w:after="0" w:line="240" w:lineRule="auto"/>
              <w:jc w:val="both"/>
              <w:rPr>
                <w:rFonts w:ascii="Calibri" w:eastAsia="Times New Roman" w:hAnsi="Calibri" w:cs="Times New Roman"/>
                <w:color w:val="222222"/>
                <w:lang w:val="es-ES" w:eastAsia="es-ES"/>
              </w:rPr>
            </w:pPr>
            <w:r w:rsidRPr="00F22E19">
              <w:rPr>
                <w:rFonts w:ascii="Calibri" w:eastAsia="Times New Roman" w:hAnsi="Calibri" w:cs="Times New Roman"/>
                <w:b/>
                <w:bCs/>
                <w:color w:val="222222"/>
                <w:sz w:val="24"/>
                <w:szCs w:val="24"/>
                <w:lang w:eastAsia="es-ES"/>
              </w:rPr>
              <w:t>Selección</w:t>
            </w:r>
          </w:p>
        </w:tc>
        <w:tc>
          <w:tcPr>
            <w:tcW w:w="4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BCAF1" w14:textId="77777777" w:rsidR="00F22E19" w:rsidRPr="00F22E19" w:rsidRDefault="00F22E19" w:rsidP="00F22E19">
            <w:pPr>
              <w:spacing w:after="0" w:line="240" w:lineRule="auto"/>
              <w:jc w:val="both"/>
              <w:rPr>
                <w:rFonts w:ascii="Calibri" w:eastAsia="Times New Roman" w:hAnsi="Calibri" w:cs="Times New Roman"/>
                <w:color w:val="222222"/>
                <w:lang w:val="es-ES" w:eastAsia="es-ES"/>
              </w:rPr>
            </w:pPr>
            <w:r w:rsidRPr="00F22E19">
              <w:rPr>
                <w:rFonts w:ascii="Calibri" w:eastAsia="Times New Roman" w:hAnsi="Calibri" w:cs="Times New Roman"/>
                <w:color w:val="222222"/>
                <w:sz w:val="24"/>
                <w:szCs w:val="24"/>
                <w:lang w:eastAsia="es-ES"/>
              </w:rPr>
              <w:t> </w:t>
            </w:r>
          </w:p>
        </w:tc>
      </w:tr>
      <w:tr w:rsidR="00F22E19" w:rsidRPr="00F22E19" w14:paraId="66016439" w14:textId="77777777" w:rsidTr="00F22E19">
        <w:tc>
          <w:tcPr>
            <w:tcW w:w="44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338EE6" w14:textId="77777777" w:rsidR="00F22E19" w:rsidRPr="00F22E19" w:rsidRDefault="00F22E19" w:rsidP="00F22E19">
            <w:pPr>
              <w:spacing w:after="0" w:line="240" w:lineRule="auto"/>
              <w:jc w:val="both"/>
              <w:rPr>
                <w:rFonts w:ascii="Calibri" w:eastAsia="Times New Roman" w:hAnsi="Calibri" w:cs="Times New Roman"/>
                <w:color w:val="222222"/>
                <w:lang w:val="es-ES" w:eastAsia="es-ES"/>
              </w:rPr>
            </w:pPr>
            <w:r w:rsidRPr="00F22E19">
              <w:rPr>
                <w:rFonts w:ascii="Calibri" w:eastAsia="Times New Roman" w:hAnsi="Calibri" w:cs="Times New Roman"/>
                <w:color w:val="222222"/>
                <w:sz w:val="24"/>
                <w:szCs w:val="24"/>
                <w:lang w:eastAsia="es-ES"/>
              </w:rPr>
              <w:t>Proceso de evaluación y selección de postulante</w:t>
            </w:r>
          </w:p>
        </w:tc>
        <w:tc>
          <w:tcPr>
            <w:tcW w:w="4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FDF734" w14:textId="77777777" w:rsidR="00F22E19" w:rsidRPr="00F22E19" w:rsidRDefault="00F22E19" w:rsidP="00F22E19">
            <w:pPr>
              <w:spacing w:after="0" w:line="240" w:lineRule="auto"/>
              <w:jc w:val="both"/>
              <w:rPr>
                <w:rFonts w:ascii="Calibri" w:eastAsia="Times New Roman" w:hAnsi="Calibri" w:cs="Times New Roman"/>
                <w:color w:val="222222"/>
                <w:lang w:val="es-ES" w:eastAsia="es-ES"/>
              </w:rPr>
            </w:pPr>
            <w:r w:rsidRPr="00F22E19">
              <w:rPr>
                <w:rFonts w:ascii="Calibri" w:eastAsia="Times New Roman" w:hAnsi="Calibri" w:cs="Times New Roman"/>
                <w:color w:val="222222"/>
                <w:sz w:val="24"/>
                <w:szCs w:val="24"/>
                <w:lang w:eastAsia="es-ES"/>
              </w:rPr>
              <w:t>Desde 18 al 22 de abril del 2022</w:t>
            </w:r>
          </w:p>
        </w:tc>
      </w:tr>
      <w:tr w:rsidR="00F22E19" w:rsidRPr="00F22E19" w14:paraId="4648684F" w14:textId="77777777" w:rsidTr="00F22E19">
        <w:tc>
          <w:tcPr>
            <w:tcW w:w="441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5E6ED2EB" w14:textId="77777777" w:rsidR="00F22E19" w:rsidRPr="00F22E19" w:rsidRDefault="00F22E19" w:rsidP="00F22E19">
            <w:pPr>
              <w:spacing w:after="0" w:line="240" w:lineRule="auto"/>
              <w:jc w:val="both"/>
              <w:rPr>
                <w:rFonts w:ascii="Calibri" w:eastAsia="Times New Roman" w:hAnsi="Calibri" w:cs="Times New Roman"/>
                <w:color w:val="222222"/>
                <w:lang w:val="es-ES" w:eastAsia="es-ES"/>
              </w:rPr>
            </w:pPr>
            <w:r w:rsidRPr="00F22E19">
              <w:rPr>
                <w:rFonts w:ascii="Calibri" w:eastAsia="Times New Roman" w:hAnsi="Calibri" w:cs="Times New Roman"/>
                <w:b/>
                <w:bCs/>
                <w:color w:val="222222"/>
                <w:sz w:val="24"/>
                <w:szCs w:val="24"/>
                <w:lang w:eastAsia="es-ES"/>
              </w:rPr>
              <w:t>Finalización</w:t>
            </w:r>
          </w:p>
        </w:tc>
        <w:tc>
          <w:tcPr>
            <w:tcW w:w="4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9E7702" w14:textId="77777777" w:rsidR="00F22E19" w:rsidRPr="00F22E19" w:rsidRDefault="00F22E19" w:rsidP="00F22E19">
            <w:pPr>
              <w:spacing w:after="0" w:line="240" w:lineRule="auto"/>
              <w:jc w:val="both"/>
              <w:rPr>
                <w:rFonts w:ascii="Calibri" w:eastAsia="Times New Roman" w:hAnsi="Calibri" w:cs="Times New Roman"/>
                <w:color w:val="222222"/>
                <w:lang w:val="es-ES" w:eastAsia="es-ES"/>
              </w:rPr>
            </w:pPr>
            <w:r w:rsidRPr="00F22E19">
              <w:rPr>
                <w:rFonts w:ascii="Calibri" w:eastAsia="Times New Roman" w:hAnsi="Calibri" w:cs="Times New Roman"/>
                <w:color w:val="222222"/>
                <w:sz w:val="24"/>
                <w:szCs w:val="24"/>
                <w:lang w:eastAsia="es-ES"/>
              </w:rPr>
              <w:t> </w:t>
            </w:r>
          </w:p>
        </w:tc>
      </w:tr>
      <w:tr w:rsidR="00F22E19" w:rsidRPr="00F22E19" w14:paraId="21279DAF" w14:textId="77777777" w:rsidTr="00F22E19">
        <w:tc>
          <w:tcPr>
            <w:tcW w:w="44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D67DB5" w14:textId="77777777" w:rsidR="00F22E19" w:rsidRPr="00F22E19" w:rsidRDefault="00F22E19" w:rsidP="00F22E19">
            <w:pPr>
              <w:spacing w:after="0" w:line="240" w:lineRule="auto"/>
              <w:jc w:val="both"/>
              <w:rPr>
                <w:rFonts w:ascii="Calibri" w:eastAsia="Times New Roman" w:hAnsi="Calibri" w:cs="Times New Roman"/>
                <w:color w:val="222222"/>
                <w:lang w:val="es-ES" w:eastAsia="es-ES"/>
              </w:rPr>
            </w:pPr>
            <w:r w:rsidRPr="00F22E19">
              <w:rPr>
                <w:rFonts w:ascii="Calibri" w:eastAsia="Times New Roman" w:hAnsi="Calibri" w:cs="Times New Roman"/>
                <w:color w:val="222222"/>
                <w:sz w:val="24"/>
                <w:szCs w:val="24"/>
                <w:lang w:eastAsia="es-ES"/>
              </w:rPr>
              <w:t>Finalización del Proceso</w:t>
            </w:r>
          </w:p>
        </w:tc>
        <w:tc>
          <w:tcPr>
            <w:tcW w:w="4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A16EE1" w14:textId="77777777" w:rsidR="00F22E19" w:rsidRPr="00F22E19" w:rsidRDefault="00F22E19" w:rsidP="00F22E19">
            <w:pPr>
              <w:spacing w:after="0" w:line="240" w:lineRule="auto"/>
              <w:jc w:val="both"/>
              <w:rPr>
                <w:rFonts w:ascii="Calibri" w:eastAsia="Times New Roman" w:hAnsi="Calibri" w:cs="Times New Roman"/>
                <w:color w:val="222222"/>
                <w:lang w:val="es-ES" w:eastAsia="es-ES"/>
              </w:rPr>
            </w:pPr>
            <w:r w:rsidRPr="00F22E19">
              <w:rPr>
                <w:rFonts w:ascii="Calibri" w:eastAsia="Times New Roman" w:hAnsi="Calibri" w:cs="Times New Roman"/>
                <w:color w:val="222222"/>
                <w:sz w:val="24"/>
                <w:szCs w:val="24"/>
                <w:lang w:eastAsia="es-ES"/>
              </w:rPr>
              <w:t>13 de abril del 2022</w:t>
            </w:r>
          </w:p>
        </w:tc>
      </w:tr>
    </w:tbl>
    <w:p w14:paraId="07D9044A" w14:textId="77777777" w:rsidR="00E62EE8" w:rsidRPr="007D0E78" w:rsidRDefault="00E62EE8" w:rsidP="00DC5169">
      <w:pPr>
        <w:spacing w:after="0" w:line="240" w:lineRule="auto"/>
        <w:jc w:val="both"/>
        <w:rPr>
          <w:sz w:val="24"/>
          <w:szCs w:val="24"/>
        </w:rPr>
      </w:pPr>
    </w:p>
    <w:p w14:paraId="2B8649D3" w14:textId="77777777" w:rsidR="00400476" w:rsidRDefault="00400476" w:rsidP="00DC5169">
      <w:pPr>
        <w:spacing w:after="0" w:line="240" w:lineRule="auto"/>
        <w:jc w:val="both"/>
        <w:rPr>
          <w:b/>
          <w:sz w:val="24"/>
          <w:szCs w:val="24"/>
        </w:rPr>
      </w:pPr>
    </w:p>
    <w:p w14:paraId="59CAED4E" w14:textId="77777777" w:rsidR="00E62EE8" w:rsidRDefault="00E62EE8" w:rsidP="00DC5169">
      <w:pPr>
        <w:spacing w:after="0" w:line="240" w:lineRule="auto"/>
        <w:jc w:val="both"/>
        <w:rPr>
          <w:b/>
          <w:sz w:val="24"/>
          <w:szCs w:val="24"/>
        </w:rPr>
      </w:pPr>
    </w:p>
    <w:p w14:paraId="58FEB861" w14:textId="77777777" w:rsidR="00A76267" w:rsidRDefault="00A76267" w:rsidP="00DC5169">
      <w:pPr>
        <w:spacing w:after="0" w:line="240" w:lineRule="auto"/>
        <w:jc w:val="both"/>
        <w:rPr>
          <w:b/>
          <w:sz w:val="24"/>
          <w:szCs w:val="24"/>
        </w:rPr>
      </w:pPr>
    </w:p>
    <w:p w14:paraId="3EF4426C" w14:textId="77777777" w:rsidR="00A76267" w:rsidRDefault="00A76267" w:rsidP="00DC5169">
      <w:pPr>
        <w:spacing w:after="0" w:line="240" w:lineRule="auto"/>
        <w:jc w:val="both"/>
        <w:rPr>
          <w:b/>
          <w:sz w:val="24"/>
          <w:szCs w:val="24"/>
        </w:rPr>
      </w:pPr>
    </w:p>
    <w:p w14:paraId="3BA4F344" w14:textId="77777777" w:rsidR="00A76267" w:rsidRPr="007D0E78" w:rsidRDefault="00A76267" w:rsidP="00DC5169">
      <w:pPr>
        <w:spacing w:after="0" w:line="240" w:lineRule="auto"/>
        <w:jc w:val="both"/>
        <w:rPr>
          <w:b/>
          <w:sz w:val="24"/>
          <w:szCs w:val="24"/>
        </w:rPr>
      </w:pPr>
    </w:p>
    <w:p w14:paraId="42153CDD" w14:textId="77777777" w:rsidR="00400476" w:rsidRPr="007D0E78" w:rsidRDefault="005509B4" w:rsidP="00DC5169">
      <w:pPr>
        <w:spacing w:after="0" w:line="240" w:lineRule="auto"/>
        <w:jc w:val="both"/>
        <w:rPr>
          <w:b/>
          <w:sz w:val="24"/>
          <w:szCs w:val="24"/>
        </w:rPr>
      </w:pPr>
      <w:r w:rsidRPr="007D0E78">
        <w:rPr>
          <w:b/>
          <w:sz w:val="24"/>
          <w:szCs w:val="24"/>
        </w:rPr>
        <w:t>5. DOCUMENTOS REQUERIDOS PARA POSTULAR</w:t>
      </w:r>
    </w:p>
    <w:p w14:paraId="43CCB6DD" w14:textId="77777777" w:rsidR="005509B4" w:rsidRDefault="005509B4" w:rsidP="00DC5169">
      <w:pPr>
        <w:spacing w:after="0" w:line="240" w:lineRule="auto"/>
        <w:jc w:val="both"/>
        <w:rPr>
          <w:b/>
          <w:sz w:val="24"/>
          <w:szCs w:val="24"/>
        </w:rPr>
      </w:pPr>
    </w:p>
    <w:p w14:paraId="1F900831" w14:textId="77777777" w:rsidR="00A76267" w:rsidRPr="007D0E78" w:rsidRDefault="00A76267" w:rsidP="00DC5169">
      <w:pPr>
        <w:spacing w:after="0" w:line="240" w:lineRule="auto"/>
        <w:jc w:val="both"/>
        <w:rPr>
          <w:b/>
          <w:sz w:val="24"/>
          <w:szCs w:val="24"/>
        </w:rPr>
      </w:pPr>
    </w:p>
    <w:p w14:paraId="7396F359" w14:textId="77777777" w:rsidR="005509B4" w:rsidRPr="005509B4" w:rsidRDefault="005509B4" w:rsidP="005509B4">
      <w:pPr>
        <w:numPr>
          <w:ilvl w:val="0"/>
          <w:numId w:val="6"/>
        </w:numPr>
        <w:spacing w:after="0" w:line="240" w:lineRule="auto"/>
        <w:ind w:right="-57"/>
        <w:jc w:val="both"/>
        <w:rPr>
          <w:rFonts w:eastAsia="Times New Roman" w:cs="Arial"/>
          <w:iCs/>
          <w:sz w:val="24"/>
          <w:szCs w:val="24"/>
          <w:lang w:val="es-ES_tradnl" w:eastAsia="es-ES"/>
        </w:rPr>
      </w:pPr>
      <w:proofErr w:type="spellStart"/>
      <w:r w:rsidRPr="007D0E78">
        <w:rPr>
          <w:rFonts w:eastAsia="Times New Roman" w:cs="Arial"/>
          <w:iCs/>
          <w:sz w:val="24"/>
          <w:szCs w:val="24"/>
          <w:lang w:val="es-ES_tradnl" w:eastAsia="es-ES"/>
        </w:rPr>
        <w:t>Curriculum</w:t>
      </w:r>
      <w:proofErr w:type="spellEnd"/>
      <w:r w:rsidRPr="007D0E78">
        <w:rPr>
          <w:rFonts w:eastAsia="Times New Roman" w:cs="Arial"/>
          <w:iCs/>
          <w:sz w:val="24"/>
          <w:szCs w:val="24"/>
          <w:lang w:val="es-ES_tradnl" w:eastAsia="es-ES"/>
        </w:rPr>
        <w:t xml:space="preserve"> V</w:t>
      </w:r>
      <w:r w:rsidRPr="005509B4">
        <w:rPr>
          <w:rFonts w:eastAsia="Times New Roman" w:cs="Arial"/>
          <w:iCs/>
          <w:sz w:val="24"/>
          <w:szCs w:val="24"/>
          <w:lang w:val="es-ES_tradnl" w:eastAsia="es-ES"/>
        </w:rPr>
        <w:t>itae (Debe incluir teléfono de recomendaciones).</w:t>
      </w:r>
    </w:p>
    <w:p w14:paraId="01029C57" w14:textId="77777777" w:rsidR="005509B4" w:rsidRPr="005509B4" w:rsidRDefault="005509B4" w:rsidP="005509B4">
      <w:pPr>
        <w:numPr>
          <w:ilvl w:val="0"/>
          <w:numId w:val="6"/>
        </w:numPr>
        <w:spacing w:after="0" w:line="240" w:lineRule="auto"/>
        <w:ind w:right="-57"/>
        <w:jc w:val="both"/>
        <w:rPr>
          <w:rFonts w:eastAsia="Times New Roman" w:cs="Arial"/>
          <w:iCs/>
          <w:sz w:val="24"/>
          <w:szCs w:val="24"/>
          <w:lang w:val="es-ES_tradnl" w:eastAsia="es-ES"/>
        </w:rPr>
      </w:pPr>
      <w:r w:rsidRPr="005509B4">
        <w:rPr>
          <w:rFonts w:eastAsia="Times New Roman" w:cs="Arial"/>
          <w:iCs/>
          <w:sz w:val="24"/>
          <w:szCs w:val="24"/>
          <w:lang w:val="es-ES_tradnl" w:eastAsia="es-ES"/>
        </w:rPr>
        <w:t xml:space="preserve">Fotocopia simple de título profesional y/o grado académico. </w:t>
      </w:r>
    </w:p>
    <w:p w14:paraId="5C346496" w14:textId="77777777" w:rsidR="005509B4" w:rsidRPr="007D0E78" w:rsidRDefault="005509B4" w:rsidP="005509B4">
      <w:pPr>
        <w:numPr>
          <w:ilvl w:val="0"/>
          <w:numId w:val="6"/>
        </w:numPr>
        <w:spacing w:after="0" w:line="240" w:lineRule="auto"/>
        <w:ind w:right="-57"/>
        <w:jc w:val="both"/>
        <w:rPr>
          <w:rFonts w:eastAsia="Times New Roman" w:cs="Arial"/>
          <w:iCs/>
          <w:sz w:val="24"/>
          <w:szCs w:val="24"/>
          <w:lang w:val="es-ES_tradnl" w:eastAsia="es-ES"/>
        </w:rPr>
      </w:pPr>
      <w:r w:rsidRPr="005509B4">
        <w:rPr>
          <w:rFonts w:eastAsia="Times New Roman" w:cs="Arial"/>
          <w:iCs/>
          <w:sz w:val="24"/>
          <w:szCs w:val="24"/>
          <w:lang w:val="es-ES_tradnl" w:eastAsia="es-ES"/>
        </w:rPr>
        <w:t>Fotocopia simple de certificados que acrediten formación adicional (doctorado, magíster, diplomado, post-títulos), cuando lo hubiere.</w:t>
      </w:r>
    </w:p>
    <w:p w14:paraId="6103A40F" w14:textId="77777777" w:rsidR="0005068C" w:rsidRPr="00CB7A49" w:rsidRDefault="005509B4" w:rsidP="0005068C">
      <w:pPr>
        <w:numPr>
          <w:ilvl w:val="0"/>
          <w:numId w:val="6"/>
        </w:numPr>
        <w:spacing w:after="0" w:line="240" w:lineRule="auto"/>
        <w:ind w:right="-57"/>
        <w:jc w:val="both"/>
        <w:rPr>
          <w:rFonts w:eastAsia="Times New Roman" w:cs="Arial"/>
          <w:iCs/>
          <w:sz w:val="24"/>
          <w:szCs w:val="24"/>
          <w:lang w:val="es-ES_tradnl" w:eastAsia="es-ES"/>
        </w:rPr>
      </w:pPr>
      <w:r w:rsidRPr="007D0E78">
        <w:rPr>
          <w:rFonts w:eastAsia="Times New Roman" w:cs="Arial"/>
          <w:iCs/>
          <w:sz w:val="24"/>
          <w:szCs w:val="24"/>
          <w:lang w:val="es-ES_tradnl" w:eastAsia="es-ES"/>
        </w:rPr>
        <w:t>Copia Cédula de Identidad.</w:t>
      </w:r>
    </w:p>
    <w:p w14:paraId="63B9C962" w14:textId="77777777" w:rsidR="0005068C" w:rsidRPr="007D0E78" w:rsidRDefault="0005068C" w:rsidP="0005068C">
      <w:pPr>
        <w:spacing w:after="0" w:line="240" w:lineRule="auto"/>
        <w:ind w:right="-57"/>
        <w:jc w:val="both"/>
        <w:rPr>
          <w:rFonts w:eastAsia="Times New Roman" w:cs="Arial"/>
          <w:iCs/>
          <w:sz w:val="24"/>
          <w:szCs w:val="24"/>
          <w:lang w:val="es-ES_tradnl" w:eastAsia="es-ES"/>
        </w:rPr>
      </w:pPr>
    </w:p>
    <w:p w14:paraId="696FB10E" w14:textId="77777777" w:rsidR="0005068C" w:rsidRPr="007D0E78" w:rsidRDefault="0005068C" w:rsidP="0005068C">
      <w:pPr>
        <w:spacing w:after="0" w:line="240" w:lineRule="auto"/>
        <w:ind w:right="-57"/>
        <w:jc w:val="both"/>
        <w:rPr>
          <w:rFonts w:eastAsia="Times New Roman" w:cs="Arial"/>
          <w:iCs/>
          <w:sz w:val="24"/>
          <w:szCs w:val="24"/>
          <w:lang w:val="es-ES_tradnl" w:eastAsia="es-ES"/>
        </w:rPr>
      </w:pPr>
    </w:p>
    <w:p w14:paraId="7CE85AF8" w14:textId="77777777" w:rsidR="0005068C" w:rsidRPr="005509B4" w:rsidRDefault="0005068C" w:rsidP="0005068C">
      <w:pPr>
        <w:spacing w:after="0" w:line="240" w:lineRule="auto"/>
        <w:ind w:right="-57"/>
        <w:jc w:val="both"/>
        <w:rPr>
          <w:rFonts w:eastAsia="Times New Roman" w:cs="Arial"/>
          <w:b/>
          <w:iCs/>
          <w:sz w:val="24"/>
          <w:szCs w:val="24"/>
          <w:lang w:val="es-ES_tradnl" w:eastAsia="es-ES"/>
        </w:rPr>
      </w:pPr>
      <w:r w:rsidRPr="007D0E78">
        <w:rPr>
          <w:rFonts w:eastAsia="Times New Roman" w:cs="Arial"/>
          <w:b/>
          <w:iCs/>
          <w:sz w:val="24"/>
          <w:szCs w:val="24"/>
          <w:lang w:val="es-ES_tradnl" w:eastAsia="es-ES"/>
        </w:rPr>
        <w:t>6. DISPOSICIONES GENERALES DE LA POSTULACIÓN</w:t>
      </w:r>
    </w:p>
    <w:p w14:paraId="78F6EA14" w14:textId="77777777" w:rsidR="005509B4" w:rsidRPr="007D0E78" w:rsidRDefault="005509B4" w:rsidP="005509B4">
      <w:pPr>
        <w:spacing w:after="0" w:line="240" w:lineRule="auto"/>
        <w:rPr>
          <w:rFonts w:eastAsia="Times New Roman" w:cs="Arial"/>
          <w:bCs/>
          <w:sz w:val="24"/>
          <w:szCs w:val="24"/>
          <w:lang w:val="es-ES_tradnl" w:eastAsia="es-ES"/>
        </w:rPr>
      </w:pPr>
    </w:p>
    <w:p w14:paraId="337F0990" w14:textId="77777777" w:rsidR="0005068C" w:rsidRPr="0005068C" w:rsidRDefault="0005068C" w:rsidP="0005068C">
      <w:pPr>
        <w:spacing w:after="0" w:line="240" w:lineRule="auto"/>
        <w:jc w:val="both"/>
        <w:rPr>
          <w:rFonts w:eastAsia="Times New Roman" w:cs="Arial"/>
          <w:bCs/>
          <w:sz w:val="24"/>
          <w:szCs w:val="24"/>
          <w:lang w:eastAsia="es-ES"/>
        </w:rPr>
      </w:pPr>
      <w:r w:rsidRPr="007D0E78">
        <w:rPr>
          <w:rFonts w:eastAsia="Times New Roman" w:cs="Arial"/>
          <w:bCs/>
          <w:sz w:val="24"/>
          <w:szCs w:val="24"/>
          <w:lang w:eastAsia="es-ES"/>
        </w:rPr>
        <w:t>La documentación requerida se recepcionará</w:t>
      </w:r>
      <w:r w:rsidRPr="0005068C">
        <w:rPr>
          <w:rFonts w:eastAsia="Times New Roman" w:cs="Arial"/>
          <w:bCs/>
          <w:sz w:val="24"/>
          <w:szCs w:val="24"/>
          <w:lang w:eastAsia="es-ES"/>
        </w:rPr>
        <w:t xml:space="preserve"> en sobre sellado </w:t>
      </w:r>
      <w:r w:rsidR="00F22E19">
        <w:rPr>
          <w:rFonts w:eastAsia="Times New Roman" w:cs="Arial"/>
          <w:bCs/>
          <w:sz w:val="24"/>
          <w:szCs w:val="24"/>
          <w:lang w:eastAsia="es-ES"/>
        </w:rPr>
        <w:t xml:space="preserve">desde el día de la publicación  </w:t>
      </w:r>
      <w:r w:rsidRPr="0005068C">
        <w:rPr>
          <w:rFonts w:eastAsia="Times New Roman" w:cs="Arial"/>
          <w:bCs/>
          <w:sz w:val="24"/>
          <w:szCs w:val="24"/>
          <w:lang w:eastAsia="es-ES"/>
        </w:rPr>
        <w:t xml:space="preserve">hasta el día </w:t>
      </w:r>
      <w:r w:rsidR="00F22E19">
        <w:rPr>
          <w:rFonts w:eastAsia="Times New Roman" w:cs="Arial"/>
          <w:bCs/>
          <w:sz w:val="24"/>
          <w:szCs w:val="24"/>
          <w:lang w:eastAsia="es-ES"/>
        </w:rPr>
        <w:t>13</w:t>
      </w:r>
      <w:r w:rsidR="008341E6">
        <w:rPr>
          <w:rFonts w:eastAsia="Times New Roman" w:cs="Arial"/>
          <w:bCs/>
          <w:sz w:val="24"/>
          <w:szCs w:val="24"/>
          <w:lang w:eastAsia="es-ES"/>
        </w:rPr>
        <w:t xml:space="preserve"> de </w:t>
      </w:r>
      <w:r w:rsidR="00CB7A49">
        <w:rPr>
          <w:rFonts w:eastAsia="Times New Roman" w:cs="Arial"/>
          <w:bCs/>
          <w:sz w:val="24"/>
          <w:szCs w:val="24"/>
          <w:lang w:eastAsia="es-ES"/>
        </w:rPr>
        <w:t>abril</w:t>
      </w:r>
      <w:r w:rsidR="008341E6">
        <w:rPr>
          <w:rFonts w:eastAsia="Times New Roman" w:cs="Arial"/>
          <w:bCs/>
          <w:sz w:val="24"/>
          <w:szCs w:val="24"/>
          <w:lang w:eastAsia="es-ES"/>
        </w:rPr>
        <w:t xml:space="preserve"> de</w:t>
      </w:r>
      <w:r w:rsidR="00A764DD">
        <w:rPr>
          <w:rFonts w:eastAsia="Times New Roman" w:cs="Arial"/>
          <w:bCs/>
          <w:sz w:val="24"/>
          <w:szCs w:val="24"/>
          <w:lang w:eastAsia="es-ES"/>
        </w:rPr>
        <w:t>l</w:t>
      </w:r>
      <w:r w:rsidR="008341E6">
        <w:rPr>
          <w:rFonts w:eastAsia="Times New Roman" w:cs="Arial"/>
          <w:bCs/>
          <w:sz w:val="24"/>
          <w:szCs w:val="24"/>
          <w:lang w:eastAsia="es-ES"/>
        </w:rPr>
        <w:t xml:space="preserve"> 202</w:t>
      </w:r>
      <w:r w:rsidR="00A764DD">
        <w:rPr>
          <w:rFonts w:eastAsia="Times New Roman" w:cs="Arial"/>
          <w:bCs/>
          <w:sz w:val="24"/>
          <w:szCs w:val="24"/>
          <w:lang w:eastAsia="es-ES"/>
        </w:rPr>
        <w:t>1</w:t>
      </w:r>
      <w:r w:rsidR="008341E6">
        <w:rPr>
          <w:rFonts w:eastAsia="Times New Roman" w:cs="Arial"/>
          <w:bCs/>
          <w:sz w:val="24"/>
          <w:szCs w:val="24"/>
          <w:lang w:eastAsia="es-ES"/>
        </w:rPr>
        <w:t xml:space="preserve">, hasta las </w:t>
      </w:r>
      <w:r w:rsidR="00CB7A49">
        <w:rPr>
          <w:rFonts w:eastAsia="Times New Roman" w:cs="Arial"/>
          <w:bCs/>
          <w:sz w:val="24"/>
          <w:szCs w:val="24"/>
          <w:lang w:eastAsia="es-ES"/>
        </w:rPr>
        <w:t>13:00</w:t>
      </w:r>
      <w:r w:rsidRPr="0005068C">
        <w:rPr>
          <w:rFonts w:eastAsia="Times New Roman" w:cs="Arial"/>
          <w:bCs/>
          <w:sz w:val="24"/>
          <w:szCs w:val="24"/>
          <w:lang w:eastAsia="es-ES"/>
        </w:rPr>
        <w:t xml:space="preserve"> hrs. en la Oficina de Partes de la I.</w:t>
      </w:r>
      <w:r w:rsidR="00E62EE8">
        <w:rPr>
          <w:rFonts w:eastAsia="Times New Roman" w:cs="Arial"/>
          <w:bCs/>
          <w:sz w:val="24"/>
          <w:szCs w:val="24"/>
          <w:lang w:eastAsia="es-ES"/>
        </w:rPr>
        <w:t xml:space="preserve"> </w:t>
      </w:r>
      <w:r w:rsidRPr="0005068C">
        <w:rPr>
          <w:rFonts w:eastAsia="Times New Roman" w:cs="Arial"/>
          <w:bCs/>
          <w:sz w:val="24"/>
          <w:szCs w:val="24"/>
          <w:lang w:eastAsia="es-ES"/>
        </w:rPr>
        <w:t xml:space="preserve">Municipalidad de </w:t>
      </w:r>
      <w:r w:rsidR="00A76AAD">
        <w:rPr>
          <w:rFonts w:eastAsia="Times New Roman" w:cs="Arial"/>
          <w:bCs/>
          <w:sz w:val="24"/>
          <w:szCs w:val="24"/>
          <w:lang w:eastAsia="es-ES"/>
        </w:rPr>
        <w:t>Mostazal</w:t>
      </w:r>
      <w:r w:rsidR="00E62EE8">
        <w:rPr>
          <w:rFonts w:eastAsia="Times New Roman" w:cs="Arial"/>
          <w:bCs/>
          <w:sz w:val="24"/>
          <w:szCs w:val="24"/>
          <w:lang w:eastAsia="es-ES"/>
        </w:rPr>
        <w:t>, ubicada en</w:t>
      </w:r>
      <w:r w:rsidR="00A76AAD">
        <w:rPr>
          <w:rFonts w:eastAsia="Times New Roman" w:cs="Arial"/>
          <w:bCs/>
          <w:sz w:val="24"/>
          <w:szCs w:val="24"/>
          <w:lang w:eastAsia="es-ES"/>
        </w:rPr>
        <w:t xml:space="preserve"> Plaza de Armas S/N. </w:t>
      </w:r>
      <w:r w:rsidR="00A764DD">
        <w:rPr>
          <w:rFonts w:eastAsia="Times New Roman" w:cs="Arial"/>
          <w:bCs/>
          <w:sz w:val="24"/>
          <w:szCs w:val="24"/>
          <w:lang w:eastAsia="es-ES"/>
        </w:rPr>
        <w:t xml:space="preserve"> </w:t>
      </w:r>
    </w:p>
    <w:p w14:paraId="2B9E9C60" w14:textId="77777777" w:rsidR="0005068C" w:rsidRPr="0005068C" w:rsidRDefault="0005068C" w:rsidP="0005068C">
      <w:pPr>
        <w:spacing w:after="0" w:line="240" w:lineRule="auto"/>
        <w:rPr>
          <w:rFonts w:eastAsia="Times New Roman" w:cs="Arial"/>
          <w:bCs/>
          <w:sz w:val="24"/>
          <w:szCs w:val="24"/>
          <w:lang w:eastAsia="es-ES"/>
        </w:rPr>
      </w:pPr>
    </w:p>
    <w:p w14:paraId="7EE1D827" w14:textId="77777777" w:rsidR="005509B4" w:rsidRPr="007D0E78" w:rsidRDefault="005509B4" w:rsidP="00DC5169">
      <w:pPr>
        <w:spacing w:after="0" w:line="240" w:lineRule="auto"/>
        <w:jc w:val="both"/>
        <w:rPr>
          <w:b/>
          <w:sz w:val="24"/>
          <w:szCs w:val="24"/>
        </w:rPr>
      </w:pPr>
    </w:p>
    <w:sectPr w:rsidR="005509B4" w:rsidRPr="007D0E78" w:rsidSect="007A716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32AE5" w14:textId="77777777" w:rsidR="00D92F87" w:rsidRDefault="00D92F87" w:rsidP="00DA7D73">
      <w:pPr>
        <w:spacing w:after="0" w:line="240" w:lineRule="auto"/>
      </w:pPr>
      <w:r>
        <w:separator/>
      </w:r>
    </w:p>
  </w:endnote>
  <w:endnote w:type="continuationSeparator" w:id="0">
    <w:p w14:paraId="7388A19A" w14:textId="77777777" w:rsidR="00D92F87" w:rsidRDefault="00D92F87" w:rsidP="00DA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D41FF" w14:textId="77777777" w:rsidR="00D92F87" w:rsidRDefault="00D92F87" w:rsidP="00DA7D73">
      <w:pPr>
        <w:spacing w:after="0" w:line="240" w:lineRule="auto"/>
      </w:pPr>
      <w:r>
        <w:separator/>
      </w:r>
    </w:p>
  </w:footnote>
  <w:footnote w:type="continuationSeparator" w:id="0">
    <w:p w14:paraId="12514A04" w14:textId="77777777" w:rsidR="00D92F87" w:rsidRDefault="00D92F87" w:rsidP="00DA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664B" w14:textId="77777777" w:rsidR="00DA7D73" w:rsidRDefault="00A76267">
    <w:pPr>
      <w:pStyle w:val="Encabezado"/>
    </w:pPr>
    <w:r>
      <w:rPr>
        <w:noProof/>
        <w:lang w:val="es-ES" w:eastAsia="es-ES"/>
      </w:rPr>
      <w:drawing>
        <wp:anchor distT="0" distB="0" distL="114300" distR="114300" simplePos="0" relativeHeight="251659264" behindDoc="0" locked="0" layoutInCell="1" allowOverlap="1" wp14:anchorId="220317A8" wp14:editId="6BAF4578">
          <wp:simplePos x="0" y="0"/>
          <wp:positionH relativeFrom="column">
            <wp:posOffset>-346709</wp:posOffset>
          </wp:positionH>
          <wp:positionV relativeFrom="paragraph">
            <wp:posOffset>-231813</wp:posOffset>
          </wp:positionV>
          <wp:extent cx="914400" cy="872528"/>
          <wp:effectExtent l="0" t="0" r="0" b="0"/>
          <wp:wrapSquare wrapText="bothSides"/>
          <wp:docPr id="1" name="Imagen 1" descr="\\192.168.100.72\Compartida\SERNAM\VARIOS 2016\LOGO SERNAMEG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92.168.100.72\Compartida\SERNAM\VARIOS 2016\LOGO SERNAMEG 20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872528"/>
                  </a:xfrm>
                  <a:prstGeom prst="rect">
                    <a:avLst/>
                  </a:prstGeom>
                  <a:noFill/>
                  <a:ln>
                    <a:noFill/>
                  </a:ln>
                </pic:spPr>
              </pic:pic>
            </a:graphicData>
          </a:graphic>
        </wp:anchor>
      </w:drawing>
    </w:r>
    <w:r w:rsidR="00A76AAD">
      <w:t xml:space="preserve">                                                                                                      </w:t>
    </w:r>
    <w:r w:rsidR="00A76AAD" w:rsidRPr="00A76AAD">
      <w:rPr>
        <w:noProof/>
      </w:rPr>
      <w:drawing>
        <wp:inline distT="0" distB="0" distL="0" distR="0" wp14:anchorId="3E090AB3" wp14:editId="7BEC4379">
          <wp:extent cx="2352675" cy="628650"/>
          <wp:effectExtent l="0" t="0" r="0" b="0"/>
          <wp:docPr id="2" name="Imagen 2" descr="D:\Users\Marcia Venegas\Downloads\LOGO PRINCIPAL 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Users\Marcia Venegas\Downloads\LOGO PRINCIPAL AZU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26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3A5E"/>
    <w:multiLevelType w:val="hybridMultilevel"/>
    <w:tmpl w:val="9BA21452"/>
    <w:lvl w:ilvl="0" w:tplc="340A0005">
      <w:start w:val="1"/>
      <w:numFmt w:val="bullet"/>
      <w:lvlText w:val=""/>
      <w:lvlJc w:val="left"/>
      <w:pPr>
        <w:tabs>
          <w:tab w:val="num" w:pos="360"/>
        </w:tabs>
        <w:ind w:left="360" w:hanging="360"/>
      </w:pPr>
      <w:rPr>
        <w:rFonts w:ascii="Wingdings" w:hAnsi="Wingdings" w:hint="default"/>
      </w:rPr>
    </w:lvl>
    <w:lvl w:ilvl="1" w:tplc="340A0003" w:tentative="1">
      <w:start w:val="1"/>
      <w:numFmt w:val="bullet"/>
      <w:lvlText w:val="o"/>
      <w:lvlJc w:val="left"/>
      <w:pPr>
        <w:tabs>
          <w:tab w:val="num" w:pos="1080"/>
        </w:tabs>
        <w:ind w:left="1080" w:hanging="360"/>
      </w:pPr>
      <w:rPr>
        <w:rFonts w:ascii="Courier New" w:hAnsi="Courier New" w:cs="Courier New" w:hint="default"/>
      </w:rPr>
    </w:lvl>
    <w:lvl w:ilvl="2" w:tplc="340A0005" w:tentative="1">
      <w:start w:val="1"/>
      <w:numFmt w:val="bullet"/>
      <w:lvlText w:val=""/>
      <w:lvlJc w:val="left"/>
      <w:pPr>
        <w:tabs>
          <w:tab w:val="num" w:pos="1800"/>
        </w:tabs>
        <w:ind w:left="1800" w:hanging="360"/>
      </w:pPr>
      <w:rPr>
        <w:rFonts w:ascii="Wingdings" w:hAnsi="Wingdings" w:hint="default"/>
      </w:rPr>
    </w:lvl>
    <w:lvl w:ilvl="3" w:tplc="340A0001" w:tentative="1">
      <w:start w:val="1"/>
      <w:numFmt w:val="bullet"/>
      <w:lvlText w:val=""/>
      <w:lvlJc w:val="left"/>
      <w:pPr>
        <w:tabs>
          <w:tab w:val="num" w:pos="2520"/>
        </w:tabs>
        <w:ind w:left="2520" w:hanging="360"/>
      </w:pPr>
      <w:rPr>
        <w:rFonts w:ascii="Symbol" w:hAnsi="Symbol" w:hint="default"/>
      </w:rPr>
    </w:lvl>
    <w:lvl w:ilvl="4" w:tplc="340A0003" w:tentative="1">
      <w:start w:val="1"/>
      <w:numFmt w:val="bullet"/>
      <w:lvlText w:val="o"/>
      <w:lvlJc w:val="left"/>
      <w:pPr>
        <w:tabs>
          <w:tab w:val="num" w:pos="3240"/>
        </w:tabs>
        <w:ind w:left="3240" w:hanging="360"/>
      </w:pPr>
      <w:rPr>
        <w:rFonts w:ascii="Courier New" w:hAnsi="Courier New" w:cs="Courier New" w:hint="default"/>
      </w:rPr>
    </w:lvl>
    <w:lvl w:ilvl="5" w:tplc="340A0005" w:tentative="1">
      <w:start w:val="1"/>
      <w:numFmt w:val="bullet"/>
      <w:lvlText w:val=""/>
      <w:lvlJc w:val="left"/>
      <w:pPr>
        <w:tabs>
          <w:tab w:val="num" w:pos="3960"/>
        </w:tabs>
        <w:ind w:left="3960" w:hanging="360"/>
      </w:pPr>
      <w:rPr>
        <w:rFonts w:ascii="Wingdings" w:hAnsi="Wingdings" w:hint="default"/>
      </w:rPr>
    </w:lvl>
    <w:lvl w:ilvl="6" w:tplc="340A0001" w:tentative="1">
      <w:start w:val="1"/>
      <w:numFmt w:val="bullet"/>
      <w:lvlText w:val=""/>
      <w:lvlJc w:val="left"/>
      <w:pPr>
        <w:tabs>
          <w:tab w:val="num" w:pos="4680"/>
        </w:tabs>
        <w:ind w:left="4680" w:hanging="360"/>
      </w:pPr>
      <w:rPr>
        <w:rFonts w:ascii="Symbol" w:hAnsi="Symbol" w:hint="default"/>
      </w:rPr>
    </w:lvl>
    <w:lvl w:ilvl="7" w:tplc="340A0003" w:tentative="1">
      <w:start w:val="1"/>
      <w:numFmt w:val="bullet"/>
      <w:lvlText w:val="o"/>
      <w:lvlJc w:val="left"/>
      <w:pPr>
        <w:tabs>
          <w:tab w:val="num" w:pos="5400"/>
        </w:tabs>
        <w:ind w:left="5400" w:hanging="360"/>
      </w:pPr>
      <w:rPr>
        <w:rFonts w:ascii="Courier New" w:hAnsi="Courier New" w:cs="Courier New" w:hint="default"/>
      </w:rPr>
    </w:lvl>
    <w:lvl w:ilvl="8" w:tplc="3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A4796B"/>
    <w:multiLevelType w:val="hybridMultilevel"/>
    <w:tmpl w:val="C3A89B5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6A8300A"/>
    <w:multiLevelType w:val="hybridMultilevel"/>
    <w:tmpl w:val="555E91AE"/>
    <w:lvl w:ilvl="0" w:tplc="340A0001">
      <w:start w:val="1"/>
      <w:numFmt w:val="bullet"/>
      <w:lvlText w:val=""/>
      <w:lvlJc w:val="left"/>
      <w:pPr>
        <w:tabs>
          <w:tab w:val="num" w:pos="360"/>
        </w:tabs>
        <w:ind w:left="360" w:hanging="360"/>
      </w:pPr>
      <w:rPr>
        <w:rFonts w:ascii="Symbol" w:hAnsi="Symbol" w:hint="default"/>
      </w:rPr>
    </w:lvl>
    <w:lvl w:ilvl="1" w:tplc="340A0005">
      <w:start w:val="1"/>
      <w:numFmt w:val="bullet"/>
      <w:lvlText w:val=""/>
      <w:lvlJc w:val="left"/>
      <w:pPr>
        <w:tabs>
          <w:tab w:val="num" w:pos="1080"/>
        </w:tabs>
        <w:ind w:left="1080" w:hanging="360"/>
      </w:pPr>
      <w:rPr>
        <w:rFonts w:ascii="Wingdings" w:hAnsi="Wingdings" w:hint="default"/>
      </w:r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3" w15:restartNumberingAfterBreak="0">
    <w:nsid w:val="2C6E2A74"/>
    <w:multiLevelType w:val="hybridMultilevel"/>
    <w:tmpl w:val="25DE280A"/>
    <w:lvl w:ilvl="0" w:tplc="B1C07F4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4B40B86"/>
    <w:multiLevelType w:val="hybridMultilevel"/>
    <w:tmpl w:val="80DCDD02"/>
    <w:lvl w:ilvl="0" w:tplc="340A0005">
      <w:start w:val="1"/>
      <w:numFmt w:val="bullet"/>
      <w:lvlText w:val=""/>
      <w:lvlJc w:val="left"/>
      <w:pPr>
        <w:ind w:left="360" w:hanging="360"/>
      </w:pPr>
      <w:rPr>
        <w:rFonts w:ascii="Wingdings" w:hAnsi="Wingdings" w:hint="default"/>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3954083D"/>
    <w:multiLevelType w:val="hybridMultilevel"/>
    <w:tmpl w:val="54D000D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A7D73"/>
    <w:rsid w:val="00005939"/>
    <w:rsid w:val="0005068C"/>
    <w:rsid w:val="000E2508"/>
    <w:rsid w:val="0010029C"/>
    <w:rsid w:val="001258A6"/>
    <w:rsid w:val="001710FA"/>
    <w:rsid w:val="00205A1E"/>
    <w:rsid w:val="00311B19"/>
    <w:rsid w:val="0031534E"/>
    <w:rsid w:val="003E3C8B"/>
    <w:rsid w:val="00400476"/>
    <w:rsid w:val="00461658"/>
    <w:rsid w:val="005509B4"/>
    <w:rsid w:val="005B0C99"/>
    <w:rsid w:val="005D4AB5"/>
    <w:rsid w:val="005E1D34"/>
    <w:rsid w:val="00632FF3"/>
    <w:rsid w:val="006642C6"/>
    <w:rsid w:val="00763348"/>
    <w:rsid w:val="00767C9F"/>
    <w:rsid w:val="007A7163"/>
    <w:rsid w:val="007D0E78"/>
    <w:rsid w:val="007D2026"/>
    <w:rsid w:val="00822B20"/>
    <w:rsid w:val="008341E6"/>
    <w:rsid w:val="00860FEB"/>
    <w:rsid w:val="009204F8"/>
    <w:rsid w:val="00A76267"/>
    <w:rsid w:val="00A764DD"/>
    <w:rsid w:val="00A76AAD"/>
    <w:rsid w:val="00A86134"/>
    <w:rsid w:val="00A97AC7"/>
    <w:rsid w:val="00B16F6F"/>
    <w:rsid w:val="00BE244D"/>
    <w:rsid w:val="00C31BE9"/>
    <w:rsid w:val="00CB7A49"/>
    <w:rsid w:val="00CF75FD"/>
    <w:rsid w:val="00D92F87"/>
    <w:rsid w:val="00DA7D73"/>
    <w:rsid w:val="00DC5169"/>
    <w:rsid w:val="00E347EA"/>
    <w:rsid w:val="00E62946"/>
    <w:rsid w:val="00E62EE8"/>
    <w:rsid w:val="00F22E19"/>
    <w:rsid w:val="00F56B03"/>
    <w:rsid w:val="00FA62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B7FF2"/>
  <w15:docId w15:val="{963F2A82-3CF9-4EED-9A3D-6C319588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C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7D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7D73"/>
  </w:style>
  <w:style w:type="paragraph" w:styleId="Piedepgina">
    <w:name w:val="footer"/>
    <w:basedOn w:val="Normal"/>
    <w:link w:val="PiedepginaCar"/>
    <w:uiPriority w:val="99"/>
    <w:unhideWhenUsed/>
    <w:rsid w:val="00DA7D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7D73"/>
  </w:style>
  <w:style w:type="paragraph" w:styleId="Textodeglobo">
    <w:name w:val="Balloon Text"/>
    <w:basedOn w:val="Normal"/>
    <w:link w:val="TextodegloboCar"/>
    <w:uiPriority w:val="99"/>
    <w:semiHidden/>
    <w:unhideWhenUsed/>
    <w:rsid w:val="00DA7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7D73"/>
    <w:rPr>
      <w:rFonts w:ascii="Tahoma" w:hAnsi="Tahoma" w:cs="Tahoma"/>
      <w:sz w:val="16"/>
      <w:szCs w:val="16"/>
    </w:rPr>
  </w:style>
  <w:style w:type="table" w:styleId="Tablaconcuadrcula">
    <w:name w:val="Table Grid"/>
    <w:basedOn w:val="Tablanormal"/>
    <w:uiPriority w:val="59"/>
    <w:rsid w:val="00DA7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A7D73"/>
    <w:pPr>
      <w:ind w:left="720"/>
      <w:contextualSpacing/>
    </w:pPr>
  </w:style>
  <w:style w:type="paragraph" w:customStyle="1" w:styleId="Default">
    <w:name w:val="Default"/>
    <w:rsid w:val="00DA7D73"/>
    <w:pPr>
      <w:autoSpaceDE w:val="0"/>
      <w:autoSpaceDN w:val="0"/>
      <w:adjustRightInd w:val="0"/>
      <w:spacing w:after="0" w:line="240" w:lineRule="auto"/>
    </w:pPr>
    <w:rPr>
      <w:rFonts w:ascii="Cambria" w:hAnsi="Cambria" w:cs="Cambria"/>
      <w:color w:val="000000"/>
      <w:sz w:val="24"/>
      <w:szCs w:val="24"/>
    </w:rPr>
  </w:style>
  <w:style w:type="character" w:styleId="Refdecomentario">
    <w:name w:val="annotation reference"/>
    <w:basedOn w:val="Fuentedeprrafopredeter"/>
    <w:uiPriority w:val="99"/>
    <w:semiHidden/>
    <w:unhideWhenUsed/>
    <w:rsid w:val="00005939"/>
    <w:rPr>
      <w:sz w:val="16"/>
      <w:szCs w:val="16"/>
    </w:rPr>
  </w:style>
  <w:style w:type="paragraph" w:styleId="Textocomentario">
    <w:name w:val="annotation text"/>
    <w:basedOn w:val="Normal"/>
    <w:link w:val="TextocomentarioCar"/>
    <w:uiPriority w:val="99"/>
    <w:semiHidden/>
    <w:unhideWhenUsed/>
    <w:rsid w:val="000059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939"/>
    <w:rPr>
      <w:sz w:val="20"/>
      <w:szCs w:val="20"/>
    </w:rPr>
  </w:style>
  <w:style w:type="paragraph" w:styleId="Asuntodelcomentario">
    <w:name w:val="annotation subject"/>
    <w:basedOn w:val="Textocomentario"/>
    <w:next w:val="Textocomentario"/>
    <w:link w:val="AsuntodelcomentarioCar"/>
    <w:uiPriority w:val="99"/>
    <w:semiHidden/>
    <w:unhideWhenUsed/>
    <w:rsid w:val="00005939"/>
    <w:rPr>
      <w:b/>
      <w:bCs/>
    </w:rPr>
  </w:style>
  <w:style w:type="character" w:customStyle="1" w:styleId="AsuntodelcomentarioCar">
    <w:name w:val="Asunto del comentario Car"/>
    <w:basedOn w:val="TextocomentarioCar"/>
    <w:link w:val="Asuntodelcomentario"/>
    <w:uiPriority w:val="99"/>
    <w:semiHidden/>
    <w:rsid w:val="000059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0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F26A4-C09A-46E2-8C5F-A2BF3092F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1249</Words>
  <Characters>6875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Sernam 01</dc:creator>
  <cp:lastModifiedBy>Gerencia</cp:lastModifiedBy>
  <cp:revision>3</cp:revision>
  <dcterms:created xsi:type="dcterms:W3CDTF">2022-04-07T19:56:00Z</dcterms:created>
  <dcterms:modified xsi:type="dcterms:W3CDTF">2022-04-08T15:50:00Z</dcterms:modified>
</cp:coreProperties>
</file>